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 w:before="200"/>
      </w:pPr>
      <w:r>
        <w:rPr>
          <w:rFonts w:ascii="Arial" w:cs="Arial" w:eastAsia="Arial" w:hAnsi="Arial"/>
          <w:b/>
          <w:bCs/>
          <w:color w:val="0A1F44"/>
          <w:sz w:val="40"/>
          <w:szCs w:val="40"/>
        </w:rPr>
        <w:t xml:space="preserve">Зразок пояснення для зняття п.8 критеріїв ризиковості</w:t>
      </w:r>
    </w:p>
    <w:p>
      <w:pPr>
        <w:spacing w:after="400"/>
      </w:pPr>
      <w:r>
        <w:rPr>
          <w:rFonts w:ascii="Arial" w:cs="Arial" w:eastAsia="Arial" w:hAnsi="Arial"/>
          <w:i/>
          <w:iCs/>
          <w:color w:val="6B7896"/>
          <w:sz w:val="19"/>
          <w:szCs w:val="19"/>
        </w:rPr>
        <w:t xml:space="preserve">Шаблон документа для подачі в комісію ДПС регіонального рівня. Містить 5 структурних розділів і приклади формулювань під 6 типових сценаріїв застосування п.8.</w:t>
      </w:r>
    </w:p>
    <w:p>
      <w:pPr>
        <w:spacing w:after="200" w:line="300"/>
        <w:jc w:val="both"/>
      </w:pPr>
      <w:r>
        <w:rPr>
          <w:rFonts w:ascii="Arial" w:cs="Arial" w:eastAsia="Arial" w:hAnsi="Arial"/>
          <w:b/>
          <w:bCs/>
          <w:color w:val="0A1F44"/>
          <w:sz w:val="21"/>
          <w:szCs w:val="21"/>
        </w:rPr>
        <w:t xml:space="preserve">Як користуватись: </w:t>
      </w:r>
      <w:r>
        <w:rPr>
          <w:rFonts w:ascii="Arial" w:cs="Arial" w:eastAsia="Arial" w:hAnsi="Arial"/>
          <w:color w:val="3A4566"/>
          <w:sz w:val="21"/>
          <w:szCs w:val="21"/>
        </w:rPr>
        <w:t xml:space="preserve">копіюйте розділи послідовно, замінюйте дані в квадратних дужках </w:t>
      </w:r>
      <w:r>
        <w:rPr>
          <w:rFonts w:ascii="Arial" w:cs="Arial" w:eastAsia="Arial" w:hAnsi="Arial"/>
          <w:b/>
          <w:bCs/>
          <w:color w:val="0A1F44"/>
          <w:sz w:val="21"/>
          <w:szCs w:val="21"/>
        </w:rPr>
        <w:t xml:space="preserve">[...]</w:t>
      </w:r>
      <w:r>
        <w:rPr>
          <w:rFonts w:ascii="Arial" w:cs="Arial" w:eastAsia="Arial" w:hAnsi="Arial"/>
          <w:color w:val="3A4566"/>
          <w:sz w:val="21"/>
          <w:szCs w:val="21"/>
        </w:rPr>
        <w:t xml:space="preserve"> на ваші реквізити. Кожне твердження має підкріплюватись конкретним документом з вашого пакету (договір, специфікація, видаткова накладна, ТТН, платіжне доручення, акт звірки).</w:t>
      </w:r>
    </w:p>
    <w:p>
      <w:pPr>
        <w:spacing w:after="20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226"/>
      </w:tblGrid>
      <w:tr>
        <w:trPr>
          <w:tblHeader/>
        </w:trPr>
        <w:tc>
          <w:tcPr>
            <w:tcW w:type="dxa" w:w="2800"/>
            <w:shd w:fill="0A1F44" w:color="auto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Розділ</w:t>
            </w:r>
          </w:p>
        </w:tc>
        <w:tc>
          <w:tcPr>
            <w:tcW w:type="dxa" w:w="6226"/>
            <w:shd w:fill="0A1F44" w:color="auto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Що містить</w:t>
            </w:r>
          </w:p>
        </w:tc>
      </w:tr>
      <w:tr>
        <w:tc>
          <w:tcPr>
            <w:tcW w:type="dxa" w:w="2800"/>
            <w:tcBorders>
              <w:top w:val="single" w:color="C5CCDB" w:sz="4"/>
              <w:left w:val="single" w:color="C5CCDB" w:sz="4"/>
              <w:bottom w:val="single" w:color="C5CCDB" w:sz="4"/>
              <w:right w:val="single" w:color="C5CCDB" w:sz="4"/>
            </w:tcBorders>
            <w:shd w:fill="F7F8FB" w:color="auto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0A1F44"/>
                <w:sz w:val="19"/>
                <w:szCs w:val="19"/>
              </w:rPr>
              <w:t xml:space="preserve">1. Фабула</w:t>
            </w:r>
          </w:p>
        </w:tc>
        <w:tc>
          <w:tcPr>
            <w:tcW w:type="dxa" w:w="6226"/>
            <w:tcBorders>
              <w:top w:val="single" w:color="C5CCDB" w:sz="4"/>
              <w:left w:val="single" w:color="C5CCDB" w:sz="4"/>
              <w:bottom w:val="single" w:color="C5CCDB" w:sz="4"/>
              <w:right w:val="single" w:color="C5CCDB" w:sz="4"/>
            </w:tcBorders>
            <w:shd w:fill="F7F8FB" w:color="auto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Arial" w:cs="Arial" w:eastAsia="Arial" w:hAnsi="Arial"/>
                <w:color w:val="3A4566"/>
                <w:sz w:val="19"/>
                <w:szCs w:val="19"/>
              </w:rPr>
              <w:t xml:space="preserve">Хто ви, з посиланням на номер і дату рішення комісії</w:t>
            </w:r>
          </w:p>
        </w:tc>
      </w:tr>
      <w:tr>
        <w:tc>
          <w:tcPr>
            <w:tcW w:type="dxa" w:w="2800"/>
            <w:tcBorders>
              <w:top w:val="single" w:color="C5CCDB" w:sz="4"/>
              <w:left w:val="single" w:color="C5CCDB" w:sz="4"/>
              <w:bottom w:val="single" w:color="C5CCDB" w:sz="4"/>
              <w:right w:val="single" w:color="C5CCDB" w:sz="4"/>
            </w:tcBorders>
            <w:shd w:fill="F7F8FB" w:color="auto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0A1F44"/>
                <w:sz w:val="19"/>
                <w:szCs w:val="19"/>
              </w:rPr>
              <w:t xml:space="preserve">2. Опис діяльності</w:t>
            </w:r>
          </w:p>
        </w:tc>
        <w:tc>
          <w:tcPr>
            <w:tcW w:type="dxa" w:w="6226"/>
            <w:tcBorders>
              <w:top w:val="single" w:color="C5CCDB" w:sz="4"/>
              <w:left w:val="single" w:color="C5CCDB" w:sz="4"/>
              <w:bottom w:val="single" w:color="C5CCDB" w:sz="4"/>
              <w:right w:val="single" w:color="C5CCDB" w:sz="4"/>
            </w:tcBorders>
            <w:shd w:fill="F7F8FB" w:color="auto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Arial" w:cs="Arial" w:eastAsia="Arial" w:hAnsi="Arial"/>
                <w:color w:val="3A4566"/>
                <w:sz w:val="19"/>
                <w:szCs w:val="19"/>
              </w:rPr>
              <w:t xml:space="preserve">Що робите, КВЕДи, ресурсна база, основні контрагенти</w:t>
            </w:r>
          </w:p>
        </w:tc>
      </w:tr>
      <w:tr>
        <w:tc>
          <w:tcPr>
            <w:tcW w:type="dxa" w:w="2800"/>
            <w:tcBorders>
              <w:top w:val="single" w:color="C5CCDB" w:sz="4"/>
              <w:left w:val="single" w:color="C5CCDB" w:sz="4"/>
              <w:bottom w:val="single" w:color="C5CCDB" w:sz="4"/>
              <w:right w:val="single" w:color="C5CCDB" w:sz="4"/>
            </w:tcBorders>
            <w:shd w:fill="F7F8FB" w:color="auto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0A1F44"/>
                <w:sz w:val="19"/>
                <w:szCs w:val="19"/>
              </w:rPr>
              <w:t xml:space="preserve">3. Оскарження претензій</w:t>
            </w:r>
          </w:p>
        </w:tc>
        <w:tc>
          <w:tcPr>
            <w:tcW w:type="dxa" w:w="6226"/>
            <w:tcBorders>
              <w:top w:val="single" w:color="C5CCDB" w:sz="4"/>
              <w:left w:val="single" w:color="C5CCDB" w:sz="4"/>
              <w:bottom w:val="single" w:color="C5CCDB" w:sz="4"/>
              <w:right w:val="single" w:color="C5CCDB" w:sz="4"/>
            </w:tcBorders>
            <w:shd w:fill="F7F8FB" w:color="auto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Arial" w:cs="Arial" w:eastAsia="Arial" w:hAnsi="Arial"/>
                <w:color w:val="3A4566"/>
                <w:sz w:val="19"/>
                <w:szCs w:val="19"/>
              </w:rPr>
              <w:t xml:space="preserve">Окреме спростування по кожному закиду ДПС</w:t>
            </w:r>
          </w:p>
        </w:tc>
      </w:tr>
      <w:tr>
        <w:tc>
          <w:tcPr>
            <w:tcW w:type="dxa" w:w="2800"/>
            <w:tcBorders>
              <w:top w:val="single" w:color="C5CCDB" w:sz="4"/>
              <w:left w:val="single" w:color="C5CCDB" w:sz="4"/>
              <w:bottom w:val="single" w:color="C5CCDB" w:sz="4"/>
              <w:right w:val="single" w:color="C5CCDB" w:sz="4"/>
            </w:tcBorders>
            <w:shd w:fill="F7F8FB" w:color="auto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0A1F44"/>
                <w:sz w:val="19"/>
                <w:szCs w:val="19"/>
              </w:rPr>
              <w:t xml:space="preserve">4. Правова кваліфікація</w:t>
            </w:r>
          </w:p>
        </w:tc>
        <w:tc>
          <w:tcPr>
            <w:tcW w:type="dxa" w:w="6226"/>
            <w:tcBorders>
              <w:top w:val="single" w:color="C5CCDB" w:sz="4"/>
              <w:left w:val="single" w:color="C5CCDB" w:sz="4"/>
              <w:bottom w:val="single" w:color="C5CCDB" w:sz="4"/>
              <w:right w:val="single" w:color="C5CCDB" w:sz="4"/>
            </w:tcBorders>
            <w:shd w:fill="F7F8FB" w:color="auto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Arial" w:cs="Arial" w:eastAsia="Arial" w:hAnsi="Arial"/>
                <w:color w:val="3A4566"/>
                <w:sz w:val="19"/>
                <w:szCs w:val="19"/>
              </w:rPr>
              <w:t xml:space="preserve">Норми ПКУ і Постанови № 1165, на які опираєтесь</w:t>
            </w:r>
          </w:p>
        </w:tc>
      </w:tr>
      <w:tr>
        <w:tc>
          <w:tcPr>
            <w:tcW w:type="dxa" w:w="2800"/>
            <w:tcBorders>
              <w:top w:val="single" w:color="C5CCDB" w:sz="4"/>
              <w:left w:val="single" w:color="C5CCDB" w:sz="4"/>
              <w:bottom w:val="single" w:color="C5CCDB" w:sz="4"/>
              <w:right w:val="single" w:color="C5CCDB" w:sz="4"/>
            </w:tcBorders>
            <w:shd w:fill="F7F8FB" w:color="auto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0A1F44"/>
                <w:sz w:val="19"/>
                <w:szCs w:val="19"/>
              </w:rPr>
              <w:t xml:space="preserve">5. Прохання</w:t>
            </w:r>
          </w:p>
        </w:tc>
        <w:tc>
          <w:tcPr>
            <w:tcW w:type="dxa" w:w="6226"/>
            <w:tcBorders>
              <w:top w:val="single" w:color="C5CCDB" w:sz="4"/>
              <w:left w:val="single" w:color="C5CCDB" w:sz="4"/>
              <w:bottom w:val="single" w:color="C5CCDB" w:sz="4"/>
              <w:right w:val="single" w:color="C5CCDB" w:sz="4"/>
            </w:tcBorders>
            <w:shd w:fill="F7F8FB" w:color="auto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Arial" w:cs="Arial" w:eastAsia="Arial" w:hAnsi="Arial"/>
                <w:color w:val="3A4566"/>
                <w:sz w:val="19"/>
                <w:szCs w:val="19"/>
              </w:rPr>
              <w:t xml:space="preserve">Чітке формулювання вимоги до комісії</w:t>
            </w:r>
          </w:p>
        </w:tc>
      </w:tr>
    </w:tbl>
    <w:p>
      <w:r>
        <w:br w:type="page"/>
      </w:r>
    </w:p>
    <w:p>
      <w:pPr>
        <w:pStyle w:val="Heading2"/>
        <w:spacing w:after="200" w:before="400"/>
      </w:pPr>
      <w:r>
        <w:rPr>
          <w:rFonts w:ascii="Arial" w:cs="Arial" w:eastAsia="Arial" w:hAnsi="Arial"/>
          <w:b/>
          <w:bCs/>
          <w:color w:val="0A1F44"/>
          <w:sz w:val="28"/>
          <w:szCs w:val="28"/>
        </w:rPr>
        <w:t xml:space="preserve">Шапка пояснення (форма звертання)</w:t>
      </w:r>
    </w:p>
    <w:p>
      <w:pPr>
        <w:spacing w:after="200" w:line="300"/>
        <w:jc w:val="both"/>
      </w:pPr>
      <w:r>
        <w:rPr>
          <w:rFonts w:ascii="Arial" w:cs="Arial" w:eastAsia="Arial" w:hAnsi="Arial"/>
          <w:color w:val="3A4566"/>
          <w:sz w:val="21"/>
          <w:szCs w:val="21"/>
        </w:rPr>
        <w:t xml:space="preserve">Подається в комісію регіонального рівня ДПС через Електронний кабінет платника. Шапка документа в Електронному кабінеті може формуватись автоматично — однак у тілі пояснення доцільно повторити ключові реквізити, щоб документ був цілісним: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single" w:color="E63946" w:sz="18"/>
              <w:bottom w:val="none" w:color="FFFFFF" w:sz="0"/>
              <w:right w:val="none" w:color="FFFFFF" w:sz="0"/>
            </w:tcBorders>
            <w:shd w:fill="F7F8FB" w:color="auto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line="300"/>
            </w:pPr>
            <w:r>
              <w:rPr>
                <w:rFonts w:ascii="Arial" w:cs="Arial" w:eastAsia="Arial" w:hAnsi="Arial"/>
                <w:i/>
                <w:iCs/>
                <w:color w:val="0A1F44"/>
                <w:sz w:val="20"/>
                <w:szCs w:val="20"/>
              </w:rPr>
              <w:t xml:space="preserve">До Головного управління ДПС у [область]</w:t>
            </w:r>
            <w:r>
              <w:br/>
            </w:r>
            <w:r>
              <w:rPr>
                <w:rFonts w:ascii="Arial" w:cs="Arial" w:eastAsia="Arial" w:hAnsi="Arial"/>
                <w:i/>
                <w:iCs/>
                <w:color w:val="0A1F44"/>
                <w:sz w:val="20"/>
                <w:szCs w:val="20"/>
              </w:rPr>
              <w:t xml:space="preserve">Комісія з питань зупинення реєстрації</w:t>
            </w:r>
            <w:r>
              <w:br/>
            </w:r>
            <w:r>
              <w:rPr>
                <w:rFonts w:ascii="Arial" w:cs="Arial" w:eastAsia="Arial" w:hAnsi="Arial"/>
                <w:i/>
                <w:iCs/>
                <w:color w:val="0A1F44"/>
                <w:sz w:val="20"/>
                <w:szCs w:val="20"/>
              </w:rPr>
              <w:t xml:space="preserve">податкових накладних/розрахунків коригування</w:t>
            </w:r>
            <w:r>
              <w:br/>
            </w:r>
            <w:r>
              <w:rPr>
                <w:rFonts w:ascii="Arial" w:cs="Arial" w:eastAsia="Arial" w:hAnsi="Arial"/>
                <w:i/>
                <w:iCs/>
                <w:color w:val="0A1F44"/>
                <w:sz w:val="20"/>
                <w:szCs w:val="20"/>
              </w:rPr>
              <w:t xml:space="preserve"/>
            </w:r>
            <w:r>
              <w:br/>
            </w:r>
            <w:r>
              <w:rPr>
                <w:rFonts w:ascii="Arial" w:cs="Arial" w:eastAsia="Arial" w:hAnsi="Arial"/>
                <w:i/>
                <w:iCs/>
                <w:color w:val="0A1F44"/>
                <w:sz w:val="20"/>
                <w:szCs w:val="20"/>
              </w:rPr>
              <w:t xml:space="preserve">Від ТОВ «[Назва]»</w:t>
            </w:r>
            <w:r>
              <w:br/>
            </w:r>
            <w:r>
              <w:rPr>
                <w:rFonts w:ascii="Arial" w:cs="Arial" w:eastAsia="Arial" w:hAnsi="Arial"/>
                <w:i/>
                <w:iCs/>
                <w:color w:val="0A1F44"/>
                <w:sz w:val="20"/>
                <w:szCs w:val="20"/>
              </w:rPr>
              <w:t xml:space="preserve">Код ЄДРПОУ: [код]</w:t>
            </w:r>
            <w:r>
              <w:br/>
            </w:r>
            <w:r>
              <w:rPr>
                <w:rFonts w:ascii="Arial" w:cs="Arial" w:eastAsia="Arial" w:hAnsi="Arial"/>
                <w:i/>
                <w:iCs/>
                <w:color w:val="0A1F44"/>
                <w:sz w:val="20"/>
                <w:szCs w:val="20"/>
              </w:rPr>
              <w:t xml:space="preserve">Юридична адреса: [адреса]</w:t>
            </w:r>
            <w:r>
              <w:br/>
            </w:r>
            <w:r>
              <w:rPr>
                <w:rFonts w:ascii="Arial" w:cs="Arial" w:eastAsia="Arial" w:hAnsi="Arial"/>
                <w:i/>
                <w:iCs/>
                <w:color w:val="0A1F44"/>
                <w:sz w:val="20"/>
                <w:szCs w:val="20"/>
              </w:rPr>
              <w:t xml:space="preserve">Телефон: [телефон]</w:t>
            </w:r>
            <w:r>
              <w:br/>
            </w:r>
            <w:r>
              <w:rPr>
                <w:rFonts w:ascii="Arial" w:cs="Arial" w:eastAsia="Arial" w:hAnsi="Arial"/>
                <w:i/>
                <w:iCs/>
                <w:color w:val="0A1F44"/>
                <w:sz w:val="20"/>
                <w:szCs w:val="20"/>
              </w:rPr>
              <w:t xml:space="preserve">Електронна пошта: [email]</w:t>
            </w:r>
            <w:r>
              <w:br/>
            </w:r>
            <w:r>
              <w:rPr>
                <w:rFonts w:ascii="Arial" w:cs="Arial" w:eastAsia="Arial" w:hAnsi="Arial"/>
                <w:i/>
                <w:iCs/>
                <w:color w:val="0A1F44"/>
                <w:sz w:val="20"/>
                <w:szCs w:val="20"/>
              </w:rPr>
              <w:t xml:space="preserve"/>
            </w:r>
            <w:r>
              <w:br/>
            </w:r>
            <w:r>
              <w:rPr>
                <w:rFonts w:ascii="Arial" w:cs="Arial" w:eastAsia="Arial" w:hAnsi="Arial"/>
                <w:b/>
                <w:bCs/>
                <w:i/>
                <w:iCs/>
                <w:color w:val="0A1F44"/>
                <w:sz w:val="22"/>
                <w:szCs w:val="22"/>
              </w:rPr>
              <w:t xml:space="preserve">ПОЯСНЕННЯ</w:t>
            </w:r>
            <w:r>
              <w:br/>
            </w:r>
            <w:r>
              <w:rPr>
                <w:rFonts w:ascii="Arial" w:cs="Arial" w:eastAsia="Arial" w:hAnsi="Arial"/>
                <w:i/>
                <w:iCs/>
                <w:color w:val="0A1F44"/>
                <w:sz w:val="20"/>
                <w:szCs w:val="20"/>
              </w:rPr>
              <w:t xml:space="preserve">щодо невідповідності критеріям ризиковості платника податку</w:t>
            </w:r>
            <w:r>
              <w:br/>
            </w:r>
            <w:r>
              <w:rPr>
                <w:rFonts w:ascii="Arial" w:cs="Arial" w:eastAsia="Arial" w:hAnsi="Arial"/>
                <w:i/>
                <w:iCs/>
                <w:color w:val="0A1F44"/>
                <w:sz w:val="20"/>
                <w:szCs w:val="20"/>
              </w:rPr>
              <w:t xml:space="preserve">за п.8 додатку 1 Порядку, затвердженого Постановою КМУ № 1165</w:t>
            </w:r>
          </w:p>
        </w:tc>
      </w:tr>
    </w:tbl>
    <w:p>
      <w:pPr>
        <w:pStyle w:val="Heading2"/>
        <w:spacing w:after="200" w:before="400"/>
      </w:pPr>
      <w:r>
        <w:rPr>
          <w:rFonts w:ascii="Arial" w:cs="Arial" w:eastAsia="Arial" w:hAnsi="Arial"/>
          <w:b/>
          <w:bCs/>
          <w:color w:val="0A1F44"/>
          <w:sz w:val="28"/>
          <w:szCs w:val="28"/>
        </w:rPr>
        <w:t xml:space="preserve">Розділ 1. Фабула</w:t>
      </w:r>
    </w:p>
    <w:p>
      <w:pPr>
        <w:spacing w:after="200" w:line="300"/>
        <w:jc w:val="both"/>
      </w:pPr>
      <w:r>
        <w:rPr>
          <w:rFonts w:ascii="Arial" w:cs="Arial" w:eastAsia="Arial" w:hAnsi="Arial"/>
          <w:color w:val="3A4566"/>
          <w:sz w:val="21"/>
          <w:szCs w:val="21"/>
        </w:rPr>
        <w:t xml:space="preserve">Перший розділ — формальне визначення ситуації: хто ви, коли отримали статус, посилання на конкретне рішення комісії з номером і датою. Без цього розділу неможлива ідентифікація звернення.</w:t>
      </w:r>
    </w:p>
    <w:p>
      <w:pPr>
        <w:spacing w:after="100" w:before="200"/>
      </w:pPr>
      <w:r>
        <w:rPr>
          <w:rFonts w:ascii="Arial" w:cs="Arial" w:eastAsia="Arial" w:hAnsi="Arial"/>
          <w:b/>
          <w:bCs/>
          <w:caps w:val="false"/>
          <w:color w:val="E63946"/>
          <w:sz w:val="18"/>
          <w:szCs w:val="18"/>
        </w:rPr>
        <w:t xml:space="preserve">ПРИКЛАД ФОРМУЛЮВАННЯ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single" w:color="E63946" w:sz="18"/>
              <w:bottom w:val="none" w:color="FFFFFF" w:sz="0"/>
              <w:right w:val="none" w:color="FFFFFF" w:sz="0"/>
            </w:tcBorders>
            <w:shd w:fill="F7F8FB" w:color="auto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line="300"/>
            </w:pPr>
            <w:r>
              <w:rPr>
                <w:rFonts w:ascii="Arial" w:cs="Arial" w:eastAsia="Arial" w:hAnsi="Arial"/>
                <w:i/>
                <w:iCs/>
                <w:color w:val="0A1F44"/>
                <w:sz w:val="20"/>
                <w:szCs w:val="20"/>
              </w:rPr>
              <w:t xml:space="preserve">Товариство з обмеженою відповідальністю «[Назва]» (код ЄДРПОУ [код]) рішенням комісії з питань зупинення реєстрації податкових накладних/розрахунків коригування [регіонального ГУ ДПС] від [дата] № [номер] віднесено до переліку платників, що відповідають критеріям ризиковості платника податку згідно з п.8 додатку 1 Порядку, затвердженого Постановою КМУ № 1165 від 11.12.2019 (далі — п.8 критеріїв ризиковості платника податку). Вважаємо вказане рішення безпідставним з підстав, викладених нижче.</w:t>
            </w:r>
          </w:p>
        </w:tc>
      </w:tr>
    </w:tbl>
    <w:p>
      <w:pPr>
        <w:pStyle w:val="Heading2"/>
        <w:spacing w:after="200" w:before="400"/>
      </w:pPr>
      <w:r>
        <w:rPr>
          <w:rFonts w:ascii="Arial" w:cs="Arial" w:eastAsia="Arial" w:hAnsi="Arial"/>
          <w:b/>
          <w:bCs/>
          <w:color w:val="0A1F44"/>
          <w:sz w:val="28"/>
          <w:szCs w:val="28"/>
        </w:rPr>
        <w:t xml:space="preserve">Розділ 2. Опис діяльності компанії</w:t>
      </w:r>
    </w:p>
    <w:p>
      <w:pPr>
        <w:spacing w:after="200" w:line="300"/>
        <w:jc w:val="both"/>
      </w:pPr>
      <w:r>
        <w:rPr>
          <w:rFonts w:ascii="Arial" w:cs="Arial" w:eastAsia="Arial" w:hAnsi="Arial"/>
          <w:color w:val="3A4566"/>
          <w:sz w:val="21"/>
          <w:szCs w:val="21"/>
        </w:rPr>
        <w:t xml:space="preserve">Другий розділ — фактологічне підґрунтя під економічну логіку ваших операцій. Завдання: показати комісії, що ви — реальний працюючий суб'єкт господарювання, а не «номінальна» компанія. Особлива увага — ресурсній базі і відповідності КВЕДам.</w:t>
      </w:r>
    </w:p>
    <w:p>
      <w:pPr>
        <w:spacing w:after="100" w:before="200"/>
      </w:pPr>
      <w:r>
        <w:rPr>
          <w:rFonts w:ascii="Arial" w:cs="Arial" w:eastAsia="Arial" w:hAnsi="Arial"/>
          <w:b/>
          <w:bCs/>
          <w:caps w:val="false"/>
          <w:color w:val="E63946"/>
          <w:sz w:val="18"/>
          <w:szCs w:val="18"/>
        </w:rPr>
        <w:t xml:space="preserve">ПРИКЛАД ФОРМУЛЮВАННЯ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single" w:color="E63946" w:sz="18"/>
              <w:bottom w:val="none" w:color="FFFFFF" w:sz="0"/>
              <w:right w:val="none" w:color="FFFFFF" w:sz="0"/>
            </w:tcBorders>
            <w:shd w:fill="F7F8FB" w:color="auto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line="300"/>
            </w:pPr>
            <w:r>
              <w:rPr>
                <w:rFonts w:ascii="Arial" w:cs="Arial" w:eastAsia="Arial" w:hAnsi="Arial"/>
                <w:i/>
                <w:iCs/>
                <w:color w:val="0A1F44"/>
                <w:sz w:val="20"/>
                <w:szCs w:val="20"/>
              </w:rPr>
              <w:t xml:space="preserve">ТОВ «[Назва]» здійснює діяльність з [основний КВЕД] з [рік] року. Основні напрямки: [перелік 2-3 напрямків з обсягами або частками]. Основні постачальники за останні 12 місяців — [перелік ключових з обсягами]. Основні покупці — [перелік ключових з обсягами].</w:t>
            </w:r>
            <w:r>
              <w:br/>
            </w:r>
            <w:r>
              <w:rPr>
                <w:rFonts w:ascii="Arial" w:cs="Arial" w:eastAsia="Arial" w:hAnsi="Arial"/>
                <w:i/>
                <w:iCs/>
                <w:color w:val="0A1F44"/>
                <w:sz w:val="20"/>
                <w:szCs w:val="20"/>
              </w:rPr>
              <w:t xml:space="preserve"/>
            </w:r>
            <w:r>
              <w:br/>
            </w:r>
            <w:r>
              <w:rPr>
                <w:rFonts w:ascii="Arial" w:cs="Arial" w:eastAsia="Arial" w:hAnsi="Arial"/>
                <w:i/>
                <w:iCs/>
                <w:color w:val="0A1F44"/>
                <w:sz w:val="20"/>
                <w:szCs w:val="20"/>
              </w:rPr>
              <w:t xml:space="preserve">Власна ресурсна база: приміщення площею [N] м² за договором оренди від [дата] № [номер] (орендодавець — [назва]); [M] одиниць техніки/обладнання (перелік основних засобів — у додатку); [K] штатних співробітників за штатним розписом станом на [дата].</w:t>
            </w:r>
            <w:r>
              <w:br/>
            </w:r>
            <w:r>
              <w:rPr>
                <w:rFonts w:ascii="Arial" w:cs="Arial" w:eastAsia="Arial" w:hAnsi="Arial"/>
                <w:i/>
                <w:iCs/>
                <w:color w:val="0A1F44"/>
                <w:sz w:val="20"/>
                <w:szCs w:val="20"/>
              </w:rPr>
              <w:t xml:space="preserve"/>
            </w:r>
            <w:r>
              <w:br/>
            </w:r>
            <w:r>
              <w:rPr>
                <w:rFonts w:ascii="Arial" w:cs="Arial" w:eastAsia="Arial" w:hAnsi="Arial"/>
                <w:i/>
                <w:iCs/>
                <w:color w:val="0A1F44"/>
                <w:sz w:val="20"/>
                <w:szCs w:val="20"/>
              </w:rPr>
              <w:t xml:space="preserve">Економічна суть операцій, що стали предметом моніторингу, повністю узгоджується з основним видом діяльності і наявною ресурсною базою. На підтвердження наводимо [перелік документів пакету: статут, виписка з ЄДР, договори оренди, штатний розпис, договори з основними контрагентами, видаткові накладні, акти звірки].</w:t>
            </w:r>
          </w:p>
        </w:tc>
      </w:tr>
    </w:tbl>
    <w:p>
      <w:r>
        <w:br w:type="page"/>
      </w:r>
    </w:p>
    <w:p>
      <w:pPr>
        <w:pStyle w:val="Heading2"/>
        <w:spacing w:after="200" w:before="400"/>
      </w:pPr>
      <w:r>
        <w:rPr>
          <w:rFonts w:ascii="Arial" w:cs="Arial" w:eastAsia="Arial" w:hAnsi="Arial"/>
          <w:b/>
          <w:bCs/>
          <w:color w:val="0A1F44"/>
          <w:sz w:val="28"/>
          <w:szCs w:val="28"/>
        </w:rPr>
        <w:t xml:space="preserve">Розділ 3. Оскарження претензій ДПС</w:t>
      </w:r>
    </w:p>
    <w:p>
      <w:pPr>
        <w:spacing w:after="200" w:line="300"/>
        <w:jc w:val="both"/>
      </w:pPr>
      <w:r>
        <w:rPr>
          <w:rFonts w:ascii="Arial" w:cs="Arial" w:eastAsia="Arial" w:hAnsi="Arial"/>
          <w:color w:val="3A4566"/>
          <w:sz w:val="21"/>
          <w:szCs w:val="21"/>
        </w:rPr>
        <w:t xml:space="preserve">Найважливіший розділ. По кожному фактичному закиду — окремий підпункт зі спростуванням, посиланням на конкретні документи з пакету і правову позицію. Не «спростовуємо взагалі», а точково по кожному пункту.</w:t>
      </w:r>
    </w:p>
    <w:p>
      <w:pPr>
        <w:spacing w:after="200" w:line="300"/>
        <w:jc w:val="both"/>
      </w:pPr>
      <w:r>
        <w:rPr>
          <w:rFonts w:ascii="Arial" w:cs="Arial" w:eastAsia="Arial" w:hAnsi="Arial"/>
          <w:color w:val="3A4566"/>
          <w:sz w:val="21"/>
          <w:szCs w:val="21"/>
        </w:rPr>
        <w:t xml:space="preserve">Нижче — 6 шаблонів формулювань під кожен з типових сценаріїв застосування п.8. Використовуйте ті, що релевантні вашому рішенню комісії.</w:t>
      </w:r>
    </w:p>
    <w:p>
      <w:pPr>
        <w:pStyle w:val="Heading3"/>
        <w:spacing w:after="160" w:before="280"/>
      </w:pPr>
      <w:r>
        <w:rPr>
          <w:rFonts w:ascii="Arial" w:cs="Arial" w:eastAsia="Arial" w:hAnsi="Arial"/>
          <w:b/>
          <w:bCs/>
          <w:color w:val="E63946"/>
          <w:sz w:val="22"/>
          <w:szCs w:val="22"/>
        </w:rPr>
        <w:t xml:space="preserve">Сценарій 1. Контрагент у ланцюгу — ризиковий або анульований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single" w:color="E63946" w:sz="18"/>
              <w:bottom w:val="none" w:color="FFFFFF" w:sz="0"/>
              <w:right w:val="none" w:color="FFFFFF" w:sz="0"/>
            </w:tcBorders>
            <w:shd w:fill="F7F8FB" w:color="auto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line="300"/>
            </w:pPr>
            <w:r>
              <w:rPr>
                <w:rFonts w:ascii="Arial" w:cs="Arial" w:eastAsia="Arial" w:hAnsi="Arial"/>
                <w:i/>
                <w:iCs/>
                <w:color w:val="0A1F44"/>
                <w:sz w:val="20"/>
                <w:szCs w:val="20"/>
              </w:rPr>
              <w:t xml:space="preserve">Щодо твердження про наявність у ланцюгу поставок ризикового контрагента ТОВ «[Назва контрагента]» (код [код]) повідомляємо: операція з вказаним контрагентом мала реальний характер, що підтверджується сукупністю первинних документів — договором від [дата] № [номер], специфікацією № [номер] від [дата], видатковою накладною № [номер] від [дата], товарно-транспортною накладною № [номер] від [дата], платіжним дорученням № [номер] від [дата] на суму [сума] грн, актом звірки взаєморозрахунків станом на [дата].</w:t>
            </w:r>
            <w:r>
              <w:br/>
            </w:r>
            <w:r>
              <w:rPr>
                <w:rFonts w:ascii="Arial" w:cs="Arial" w:eastAsia="Arial" w:hAnsi="Arial"/>
                <w:i/>
                <w:iCs/>
                <w:color w:val="0A1F44"/>
                <w:sz w:val="20"/>
                <w:szCs w:val="20"/>
              </w:rPr>
              <w:t xml:space="preserve"/>
            </w:r>
            <w:r>
              <w:br/>
            </w:r>
            <w:r>
              <w:rPr>
                <w:rFonts w:ascii="Arial" w:cs="Arial" w:eastAsia="Arial" w:hAnsi="Arial"/>
                <w:i/>
                <w:iCs/>
                <w:color w:val="0A1F44"/>
                <w:sz w:val="20"/>
                <w:szCs w:val="20"/>
              </w:rPr>
              <w:t xml:space="preserve">На момент здійснення операції контрагент мав чинний статус платника ПДВ, що підтверджується витягом з відповідного реєстру станом на [дата].</w:t>
            </w:r>
            <w:r>
              <w:br/>
            </w:r>
            <w:r>
              <w:rPr>
                <w:rFonts w:ascii="Arial" w:cs="Arial" w:eastAsia="Arial" w:hAnsi="Arial"/>
                <w:i/>
                <w:iCs/>
                <w:color w:val="0A1F44"/>
                <w:sz w:val="20"/>
                <w:szCs w:val="20"/>
              </w:rPr>
              <w:t xml:space="preserve"/>
            </w:r>
            <w:r>
              <w:br/>
            </w:r>
            <w:r>
              <w:rPr>
                <w:rFonts w:ascii="Arial" w:cs="Arial" w:eastAsia="Arial" w:hAnsi="Arial"/>
                <w:i/>
                <w:iCs/>
                <w:color w:val="0A1F44"/>
                <w:sz w:val="20"/>
                <w:szCs w:val="20"/>
              </w:rPr>
              <w:t xml:space="preserve">Чинне законодавство не передбачає колективної відповідальності платників ПДВ за дії інших суб'єктів господарювання. Принцип індивідуальної податкової відповідальності неодноразово підтверджувався у постановах Верховного Суду.</w:t>
            </w:r>
          </w:p>
        </w:tc>
      </w:tr>
    </w:tbl>
    <w:p>
      <w:pPr>
        <w:pStyle w:val="Heading3"/>
        <w:spacing w:after="160" w:before="280"/>
      </w:pPr>
      <w:r>
        <w:rPr>
          <w:rFonts w:ascii="Arial" w:cs="Arial" w:eastAsia="Arial" w:hAnsi="Arial"/>
          <w:b/>
          <w:bCs/>
          <w:color w:val="E63946"/>
          <w:sz w:val="22"/>
          <w:szCs w:val="22"/>
        </w:rPr>
        <w:t xml:space="preserve">Сценарій 2. Невідповідність обсягів і ресурсної бази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single" w:color="E63946" w:sz="18"/>
              <w:bottom w:val="none" w:color="FFFFFF" w:sz="0"/>
              <w:right w:val="none" w:color="FFFFFF" w:sz="0"/>
            </w:tcBorders>
            <w:shd w:fill="F7F8FB" w:color="auto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line="300"/>
            </w:pPr>
            <w:r>
              <w:rPr>
                <w:rFonts w:ascii="Arial" w:cs="Arial" w:eastAsia="Arial" w:hAnsi="Arial"/>
                <w:i/>
                <w:iCs/>
                <w:color w:val="0A1F44"/>
                <w:sz w:val="20"/>
                <w:szCs w:val="20"/>
              </w:rPr>
              <w:t xml:space="preserve">Щодо твердження про невідповідність обсягів операцій ресурсній базі ТОВ «[Назва]» повідомляємо: підприємство має у власному розпорядженні достатні ресурси для здійснення задекларованих операцій, а саме: [приміщення, обладнання, штат — конкретно з посиланнями на документи].</w:t>
            </w:r>
            <w:r>
              <w:br/>
            </w:r>
            <w:r>
              <w:rPr>
                <w:rFonts w:ascii="Arial" w:cs="Arial" w:eastAsia="Arial" w:hAnsi="Arial"/>
                <w:i/>
                <w:iCs/>
                <w:color w:val="0A1F44"/>
                <w:sz w:val="20"/>
                <w:szCs w:val="20"/>
              </w:rPr>
              <w:t xml:space="preserve"/>
            </w:r>
            <w:r>
              <w:br/>
            </w:r>
            <w:r>
              <w:rPr>
                <w:rFonts w:ascii="Arial" w:cs="Arial" w:eastAsia="Arial" w:hAnsi="Arial"/>
                <w:i/>
                <w:iCs/>
                <w:color w:val="0A1F44"/>
                <w:sz w:val="20"/>
                <w:szCs w:val="20"/>
              </w:rPr>
              <w:t xml:space="preserve">Обсяг операцій за період [період] становив [сума] грн, що повністю відповідає виробничій потужності і кадровому забезпеченню підприємства. У підтвердження наводимо: [технологічні карти, виробничі звіти, договори оренди обладнання, відомості про основні засоби, штатний розпис, табелі обліку робочого часу].</w:t>
            </w:r>
            <w:r>
              <w:br/>
            </w:r>
            <w:r>
              <w:rPr>
                <w:rFonts w:ascii="Arial" w:cs="Arial" w:eastAsia="Arial" w:hAnsi="Arial"/>
                <w:i/>
                <w:iCs/>
                <w:color w:val="0A1F44"/>
                <w:sz w:val="20"/>
                <w:szCs w:val="20"/>
              </w:rPr>
              <w:t xml:space="preserve"/>
            </w:r>
            <w:r>
              <w:br/>
            </w:r>
            <w:r>
              <w:rPr>
                <w:rFonts w:ascii="Arial" w:cs="Arial" w:eastAsia="Arial" w:hAnsi="Arial"/>
                <w:i/>
                <w:iCs/>
                <w:color w:val="0A1F44"/>
                <w:sz w:val="20"/>
                <w:szCs w:val="20"/>
              </w:rPr>
              <w:t xml:space="preserve">Висновок про «номінальність» діяльності не може ґрунтуватись виключно на співвідношенні обсягів і чисельності штату без аналізу галузевої специфіки та технологічного процесу.</w:t>
            </w:r>
          </w:p>
        </w:tc>
      </w:tr>
    </w:tbl>
    <w:p>
      <w:pPr>
        <w:pStyle w:val="Heading3"/>
        <w:spacing w:after="160" w:before="280"/>
      </w:pPr>
      <w:r>
        <w:rPr>
          <w:rFonts w:ascii="Arial" w:cs="Arial" w:eastAsia="Arial" w:hAnsi="Arial"/>
          <w:b/>
          <w:bCs/>
          <w:color w:val="E63946"/>
          <w:sz w:val="22"/>
          <w:szCs w:val="22"/>
        </w:rPr>
        <w:t xml:space="preserve">Сценарій 3. Невідповідність операції КВЕДам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single" w:color="E63946" w:sz="18"/>
              <w:bottom w:val="none" w:color="FFFFFF" w:sz="0"/>
              <w:right w:val="none" w:color="FFFFFF" w:sz="0"/>
            </w:tcBorders>
            <w:shd w:fill="F7F8FB" w:color="auto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line="300"/>
            </w:pPr>
            <w:r>
              <w:rPr>
                <w:rFonts w:ascii="Arial" w:cs="Arial" w:eastAsia="Arial" w:hAnsi="Arial"/>
                <w:i/>
                <w:iCs/>
                <w:color w:val="0A1F44"/>
                <w:sz w:val="20"/>
                <w:szCs w:val="20"/>
              </w:rPr>
              <w:t xml:space="preserve">Щодо твердження про невідповідність операції зареєстрованим видам діяльності повідомляємо: [варіант А — операція повністю відповідає основному КВЕДу [код] «[розшифровка]», що підтверджується випискою з ЄДР і характером господарської операції].</w:t>
            </w:r>
            <w:r>
              <w:br/>
            </w:r>
            <w:r>
              <w:rPr>
                <w:rFonts w:ascii="Arial" w:cs="Arial" w:eastAsia="Arial" w:hAnsi="Arial"/>
                <w:i/>
                <w:iCs/>
                <w:color w:val="0A1F44"/>
                <w:sz w:val="20"/>
                <w:szCs w:val="20"/>
              </w:rPr>
              <w:t xml:space="preserve"/>
            </w:r>
            <w:r>
              <w:br/>
            </w:r>
            <w:r>
              <w:rPr>
                <w:rFonts w:ascii="Arial" w:cs="Arial" w:eastAsia="Arial" w:hAnsi="Arial"/>
                <w:i/>
                <w:iCs/>
                <w:color w:val="0A1F44"/>
                <w:sz w:val="20"/>
                <w:szCs w:val="20"/>
              </w:rPr>
              <w:t xml:space="preserve">[варіант Б — операція має разовий характер у межах допоміжної діяльності і не суперечить загальному напрямку господарської діяльності підприємства. На дату здійснення операції необхідні КВЕДи були додані до переліку видів діяльності / операція підпадає під загальні норми Господарського кодексу як разова операція].</w:t>
            </w:r>
            <w:r>
              <w:br/>
            </w:r>
            <w:r>
              <w:rPr>
                <w:rFonts w:ascii="Arial" w:cs="Arial" w:eastAsia="Arial" w:hAnsi="Arial"/>
                <w:i/>
                <w:iCs/>
                <w:color w:val="0A1F44"/>
                <w:sz w:val="20"/>
                <w:szCs w:val="20"/>
              </w:rPr>
              <w:t xml:space="preserve"/>
            </w:r>
            <w:r>
              <w:br/>
            </w:r>
            <w:r>
              <w:rPr>
                <w:rFonts w:ascii="Arial" w:cs="Arial" w:eastAsia="Arial" w:hAnsi="Arial"/>
                <w:i/>
                <w:iCs/>
                <w:color w:val="0A1F44"/>
                <w:sz w:val="20"/>
                <w:szCs w:val="20"/>
              </w:rPr>
              <w:t xml:space="preserve">Чинне законодавство не забороняє платнику здійснювати разові операції, що не охоплюються основним КВЕДом, за умови дотримання загальних вимог податкового та господарського законодавства.</w:t>
            </w:r>
          </w:p>
        </w:tc>
      </w:tr>
    </w:tbl>
    <w:p>
      <w:r>
        <w:br w:type="page"/>
      </w:r>
    </w:p>
    <w:p>
      <w:pPr>
        <w:pStyle w:val="Heading3"/>
        <w:spacing w:after="160" w:before="280"/>
      </w:pPr>
      <w:r>
        <w:rPr>
          <w:rFonts w:ascii="Arial" w:cs="Arial" w:eastAsia="Arial" w:hAnsi="Arial"/>
          <w:b/>
          <w:bCs/>
          <w:color w:val="E63946"/>
          <w:sz w:val="22"/>
          <w:szCs w:val="22"/>
        </w:rPr>
        <w:t xml:space="preserve">Сценарій 4. Аномальні обсяги операцій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single" w:color="E63946" w:sz="18"/>
              <w:bottom w:val="none" w:color="FFFFFF" w:sz="0"/>
              <w:right w:val="none" w:color="FFFFFF" w:sz="0"/>
            </w:tcBorders>
            <w:shd w:fill="F7F8FB" w:color="auto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line="300"/>
            </w:pPr>
            <w:r>
              <w:rPr>
                <w:rFonts w:ascii="Arial" w:cs="Arial" w:eastAsia="Arial" w:hAnsi="Arial"/>
                <w:i/>
                <w:iCs/>
                <w:color w:val="0A1F44"/>
                <w:sz w:val="20"/>
                <w:szCs w:val="20"/>
              </w:rPr>
              <w:t xml:space="preserve">Щодо твердження про аномальні обсяги операцій повідомляємо: збільшення обсягів за період [період] зумовлене об'єктивними економічними причинами, а саме: [одне з: укладенням нового крупного контракту з [контрагент], № [номер] від [дата] / перемогою в тендері на закупівлю [опис] / сезонним фактором / розширенням виробництва за рахунок [інвестиції, обладнання]].</w:t>
            </w:r>
            <w:r>
              <w:br/>
            </w:r>
            <w:r>
              <w:rPr>
                <w:rFonts w:ascii="Arial" w:cs="Arial" w:eastAsia="Arial" w:hAnsi="Arial"/>
                <w:i/>
                <w:iCs/>
                <w:color w:val="0A1F44"/>
                <w:sz w:val="20"/>
                <w:szCs w:val="20"/>
              </w:rPr>
              <w:t xml:space="preserve"/>
            </w:r>
            <w:r>
              <w:br/>
            </w:r>
            <w:r>
              <w:rPr>
                <w:rFonts w:ascii="Arial" w:cs="Arial" w:eastAsia="Arial" w:hAnsi="Arial"/>
                <w:i/>
                <w:iCs/>
                <w:color w:val="0A1F44"/>
                <w:sz w:val="20"/>
                <w:szCs w:val="20"/>
              </w:rPr>
              <w:t xml:space="preserve">На підтвердження наводимо: [договір з відповідним контрагентом, документація про тендер, інвестиційні рішення, документи про введення в експлуатацію нового обладнання тощо].</w:t>
            </w:r>
            <w:r>
              <w:br/>
            </w:r>
            <w:r>
              <w:rPr>
                <w:rFonts w:ascii="Arial" w:cs="Arial" w:eastAsia="Arial" w:hAnsi="Arial"/>
                <w:i/>
                <w:iCs/>
                <w:color w:val="0A1F44"/>
                <w:sz w:val="20"/>
                <w:szCs w:val="20"/>
              </w:rPr>
              <w:t xml:space="preserve"/>
            </w:r>
            <w:r>
              <w:br/>
            </w:r>
            <w:r>
              <w:rPr>
                <w:rFonts w:ascii="Arial" w:cs="Arial" w:eastAsia="Arial" w:hAnsi="Arial"/>
                <w:i/>
                <w:iCs/>
                <w:color w:val="0A1F44"/>
                <w:sz w:val="20"/>
                <w:szCs w:val="20"/>
              </w:rPr>
              <w:t xml:space="preserve">Сама по собі динаміка обсягів не може бути підставою для віднесення до ризикових платників без виявлення конкретних ознак фіктивності операцій.</w:t>
            </w:r>
          </w:p>
        </w:tc>
      </w:tr>
    </w:tbl>
    <w:p>
      <w:pPr>
        <w:pStyle w:val="Heading3"/>
        <w:spacing w:after="160" w:before="280"/>
      </w:pPr>
      <w:r>
        <w:rPr>
          <w:rFonts w:ascii="Arial" w:cs="Arial" w:eastAsia="Arial" w:hAnsi="Arial"/>
          <w:b/>
          <w:bCs/>
          <w:color w:val="E63946"/>
          <w:sz w:val="22"/>
          <w:szCs w:val="22"/>
        </w:rPr>
        <w:t xml:space="preserve">Сценарій 5. Сумнівні ланцюги поставок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single" w:color="E63946" w:sz="18"/>
              <w:bottom w:val="none" w:color="FFFFFF" w:sz="0"/>
              <w:right w:val="none" w:color="FFFFFF" w:sz="0"/>
            </w:tcBorders>
            <w:shd w:fill="F7F8FB" w:color="auto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line="300"/>
            </w:pPr>
            <w:r>
              <w:rPr>
                <w:rFonts w:ascii="Arial" w:cs="Arial" w:eastAsia="Arial" w:hAnsi="Arial"/>
                <w:i/>
                <w:iCs/>
                <w:color w:val="0A1F44"/>
                <w:sz w:val="20"/>
                <w:szCs w:val="20"/>
              </w:rPr>
              <w:t xml:space="preserve">Щодо твердження про участь у сумнівному ланцюгу поставок повідомляємо: ТОВ «[Назва]» здійснювало операції з контрагентом ТОВ «[Назва контрагента]» (код [код]) у межах звичайної господарської діяльності. Економічна логіка операцій полягає у [наприклад: придбанні сировини для виробництва / закупівлі товарів для подальшого збуту в роздрібну мережу / тощо].</w:t>
            </w:r>
            <w:r>
              <w:br/>
            </w:r>
            <w:r>
              <w:rPr>
                <w:rFonts w:ascii="Arial" w:cs="Arial" w:eastAsia="Arial" w:hAnsi="Arial"/>
                <w:i/>
                <w:iCs/>
                <w:color w:val="0A1F44"/>
                <w:sz w:val="20"/>
                <w:szCs w:val="20"/>
              </w:rPr>
              <w:t xml:space="preserve"/>
            </w:r>
            <w:r>
              <w:br/>
            </w:r>
            <w:r>
              <w:rPr>
                <w:rFonts w:ascii="Arial" w:cs="Arial" w:eastAsia="Arial" w:hAnsi="Arial"/>
                <w:i/>
                <w:iCs/>
                <w:color w:val="0A1F44"/>
                <w:sz w:val="20"/>
                <w:szCs w:val="20"/>
              </w:rPr>
              <w:t xml:space="preserve">Ціна закупівлі відповідає ринковому рівню, що підтверджується [моніторингом цін у відкритих джерелах / комерційними пропозиціями альтернативних постачальників / іншими доказами]. Реальність товарних потоків підтверджується ТТН, складськими документами і подальшим обігом товару — [реалізація кінцевому споживачу, використання у виробництві, наявність на складі на дату [дата]].</w:t>
            </w:r>
            <w:r>
              <w:br/>
            </w:r>
            <w:r>
              <w:rPr>
                <w:rFonts w:ascii="Arial" w:cs="Arial" w:eastAsia="Arial" w:hAnsi="Arial"/>
                <w:i/>
                <w:iCs/>
                <w:color w:val="0A1F44"/>
                <w:sz w:val="20"/>
                <w:szCs w:val="20"/>
              </w:rPr>
              <w:t xml:space="preserve"/>
            </w:r>
            <w:r>
              <w:br/>
            </w:r>
            <w:r>
              <w:rPr>
                <w:rFonts w:ascii="Arial" w:cs="Arial" w:eastAsia="Arial" w:hAnsi="Arial"/>
                <w:i/>
                <w:iCs/>
                <w:color w:val="0A1F44"/>
                <w:sz w:val="20"/>
                <w:szCs w:val="20"/>
              </w:rPr>
              <w:t xml:space="preserve">Те, що контрагент закуповував товар в інших постачальників, не свідчить про штучність ланцюга, оскільки ТОВ «[Назва]» не може і не зобов'язане контролювати господарську діяльність своїх контрагентів.</w:t>
            </w:r>
          </w:p>
        </w:tc>
      </w:tr>
    </w:tbl>
    <w:p>
      <w:pPr>
        <w:pStyle w:val="Heading3"/>
        <w:spacing w:after="160" w:before="280"/>
      </w:pPr>
      <w:r>
        <w:rPr>
          <w:rFonts w:ascii="Arial" w:cs="Arial" w:eastAsia="Arial" w:hAnsi="Arial"/>
          <w:b/>
          <w:bCs/>
          <w:color w:val="E63946"/>
          <w:sz w:val="22"/>
          <w:szCs w:val="22"/>
        </w:rPr>
        <w:t xml:space="preserve">Сценарій 6. Часта зміна керівництва або засновників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single" w:color="E63946" w:sz="18"/>
              <w:bottom w:val="none" w:color="FFFFFF" w:sz="0"/>
              <w:right w:val="none" w:color="FFFFFF" w:sz="0"/>
            </w:tcBorders>
            <w:shd w:fill="F7F8FB" w:color="auto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line="300"/>
            </w:pPr>
            <w:r>
              <w:rPr>
                <w:rFonts w:ascii="Arial" w:cs="Arial" w:eastAsia="Arial" w:hAnsi="Arial"/>
                <w:i/>
                <w:iCs/>
                <w:color w:val="0A1F44"/>
                <w:sz w:val="20"/>
                <w:szCs w:val="20"/>
              </w:rPr>
              <w:t xml:space="preserve">Щодо твердження про часту зміну керівництва (засновників) повідомляємо: зміни у керівному складі ТОВ «[Назва]» зумовлені об'єктивними обставинами — [одне з: продажем корпоративних прав за договором від [дата] / звільненням попереднього директора за власним бажанням / закінченням строку повноважень / реорганізацією / тощо]. Всі зміни здійснені відповідно до вимог Закону України «Про товариства з обмеженою та додатковою відповідальністю» і зареєстровані в ЄДР.</w:t>
            </w:r>
            <w:r>
              <w:br/>
            </w:r>
            <w:r>
              <w:rPr>
                <w:rFonts w:ascii="Arial" w:cs="Arial" w:eastAsia="Arial" w:hAnsi="Arial"/>
                <w:i/>
                <w:iCs/>
                <w:color w:val="0A1F44"/>
                <w:sz w:val="20"/>
                <w:szCs w:val="20"/>
              </w:rPr>
              <w:t xml:space="preserve"/>
            </w:r>
            <w:r>
              <w:br/>
            </w:r>
            <w:r>
              <w:rPr>
                <w:rFonts w:ascii="Arial" w:cs="Arial" w:eastAsia="Arial" w:hAnsi="Arial"/>
                <w:i/>
                <w:iCs/>
                <w:color w:val="0A1F44"/>
                <w:sz w:val="20"/>
                <w:szCs w:val="20"/>
              </w:rPr>
              <w:t xml:space="preserve">Сама по собі зміна керівництва не може бути ознакою ризиковості платника без виявлення конкретних ознак фіктивності діяльності. Чинний директор [ПІБ] виконує управлінські функції з [дата], що підтверджується протоколом загальних зборів від [дата], рішенням про призначення та фактичним веденням господарської діяльності за вказаний період.</w:t>
            </w:r>
          </w:p>
        </w:tc>
      </w:tr>
    </w:tbl>
    <w:p>
      <w:r>
        <w:br w:type="page"/>
      </w:r>
    </w:p>
    <w:p>
      <w:pPr>
        <w:pStyle w:val="Heading2"/>
        <w:spacing w:after="200" w:before="400"/>
      </w:pPr>
      <w:r>
        <w:rPr>
          <w:rFonts w:ascii="Arial" w:cs="Arial" w:eastAsia="Arial" w:hAnsi="Arial"/>
          <w:b/>
          <w:bCs/>
          <w:color w:val="0A1F44"/>
          <w:sz w:val="28"/>
          <w:szCs w:val="28"/>
        </w:rPr>
        <w:t xml:space="preserve">Розділ 4. Правова кваліфікація</w:t>
      </w:r>
    </w:p>
    <w:p>
      <w:pPr>
        <w:spacing w:after="200" w:line="300"/>
        <w:jc w:val="both"/>
      </w:pPr>
      <w:r>
        <w:rPr>
          <w:rFonts w:ascii="Arial" w:cs="Arial" w:eastAsia="Arial" w:hAnsi="Arial"/>
          <w:color w:val="3A4566"/>
          <w:sz w:val="21"/>
          <w:szCs w:val="21"/>
        </w:rPr>
        <w:t xml:space="preserve">У цьому розділі — посилання на конкретні норми, на яких ґрунтується ваша позиція. Не «загальна юридична риторика», а конкретні статті ПКУ і пункти Постанови КМУ № 1165.</w:t>
      </w:r>
    </w:p>
    <w:p>
      <w:pPr>
        <w:spacing w:after="100" w:before="200"/>
      </w:pPr>
      <w:r>
        <w:rPr>
          <w:rFonts w:ascii="Arial" w:cs="Arial" w:eastAsia="Arial" w:hAnsi="Arial"/>
          <w:b/>
          <w:bCs/>
          <w:caps w:val="false"/>
          <w:color w:val="E63946"/>
          <w:sz w:val="18"/>
          <w:szCs w:val="18"/>
        </w:rPr>
        <w:t xml:space="preserve">БАЗОВИЙ КОМПЛЕКТ НОРМ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single" w:color="E63946" w:sz="18"/>
              <w:bottom w:val="none" w:color="FFFFFF" w:sz="0"/>
              <w:right w:val="none" w:color="FFFFFF" w:sz="0"/>
            </w:tcBorders>
            <w:shd w:fill="F7F8FB" w:color="auto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line="300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0A1F44"/>
                <w:sz w:val="20"/>
                <w:szCs w:val="20"/>
              </w:rPr>
              <w:t xml:space="preserve">Стаття 198 Податкового кодексу України</w:t>
            </w:r>
            <w:r>
              <w:rPr>
                <w:rFonts w:ascii="Arial" w:cs="Arial" w:eastAsia="Arial" w:hAnsi="Arial"/>
                <w:i/>
                <w:iCs/>
                <w:color w:val="0A1F44"/>
                <w:sz w:val="20"/>
                <w:szCs w:val="20"/>
              </w:rPr>
              <w:t xml:space="preserve"> — право платника на податковий кредит за податковими накладними, складеними і зареєстрованими у встановленому порядку.</w:t>
            </w:r>
            <w:r>
              <w:br/>
            </w:r>
            <w:r>
              <w:rPr>
                <w:rFonts w:ascii="Arial" w:cs="Arial" w:eastAsia="Arial" w:hAnsi="Arial"/>
                <w:i/>
                <w:iCs/>
                <w:color w:val="0A1F44"/>
                <w:sz w:val="20"/>
                <w:szCs w:val="20"/>
              </w:rPr>
              <w:t xml:space="preserve"/>
            </w:r>
            <w:r>
              <w:br/>
            </w:r>
            <w:r>
              <w:rPr>
                <w:rFonts w:ascii="Arial" w:cs="Arial" w:eastAsia="Arial" w:hAnsi="Arial"/>
                <w:b/>
                <w:bCs/>
                <w:i/>
                <w:iCs/>
                <w:color w:val="0A1F44"/>
                <w:sz w:val="20"/>
                <w:szCs w:val="20"/>
              </w:rPr>
              <w:t xml:space="preserve">Стаття 201 Податкового кодексу України</w:t>
            </w:r>
            <w:r>
              <w:rPr>
                <w:rFonts w:ascii="Arial" w:cs="Arial" w:eastAsia="Arial" w:hAnsi="Arial"/>
                <w:i/>
                <w:iCs/>
                <w:color w:val="0A1F44"/>
                <w:sz w:val="20"/>
                <w:szCs w:val="20"/>
              </w:rPr>
              <w:t xml:space="preserve"> — порядок виписки та реєстрації податкової накладної в Єдиному реєстрі податкових накладних.</w:t>
            </w:r>
            <w:r>
              <w:br/>
            </w:r>
            <w:r>
              <w:rPr>
                <w:rFonts w:ascii="Arial" w:cs="Arial" w:eastAsia="Arial" w:hAnsi="Arial"/>
                <w:i/>
                <w:iCs/>
                <w:color w:val="0A1F44"/>
                <w:sz w:val="20"/>
                <w:szCs w:val="20"/>
              </w:rPr>
              <w:t xml:space="preserve"/>
            </w:r>
            <w:r>
              <w:br/>
            </w:r>
            <w:r>
              <w:rPr>
                <w:rFonts w:ascii="Arial" w:cs="Arial" w:eastAsia="Arial" w:hAnsi="Arial"/>
                <w:b/>
                <w:bCs/>
                <w:i/>
                <w:iCs/>
                <w:color w:val="0A1F44"/>
                <w:sz w:val="20"/>
                <w:szCs w:val="20"/>
              </w:rPr>
              <w:t xml:space="preserve">Підпункт 4.1.4 статті 4 Податкового кодексу України</w:t>
            </w:r>
            <w:r>
              <w:rPr>
                <w:rFonts w:ascii="Arial" w:cs="Arial" w:eastAsia="Arial" w:hAnsi="Arial"/>
                <w:i/>
                <w:iCs/>
                <w:color w:val="0A1F44"/>
                <w:sz w:val="20"/>
                <w:szCs w:val="20"/>
              </w:rPr>
              <w:t xml:space="preserve"> — презумпція правомірності рішень платника податків. У разі, якщо норма закону допускає неоднозначне трактування, рішення приймається на користь платника.</w:t>
            </w:r>
            <w:r>
              <w:br/>
            </w:r>
            <w:r>
              <w:rPr>
                <w:rFonts w:ascii="Arial" w:cs="Arial" w:eastAsia="Arial" w:hAnsi="Arial"/>
                <w:i/>
                <w:iCs/>
                <w:color w:val="0A1F44"/>
                <w:sz w:val="20"/>
                <w:szCs w:val="20"/>
              </w:rPr>
              <w:t xml:space="preserve"/>
            </w:r>
            <w:r>
              <w:br/>
            </w:r>
            <w:r>
              <w:rPr>
                <w:rFonts w:ascii="Arial" w:cs="Arial" w:eastAsia="Arial" w:hAnsi="Arial"/>
                <w:b/>
                <w:bCs/>
                <w:i/>
                <w:iCs/>
                <w:color w:val="0A1F44"/>
                <w:sz w:val="20"/>
                <w:szCs w:val="20"/>
              </w:rPr>
              <w:t xml:space="preserve">Постанова Кабінету Міністрів України № 1165 від 11.12.2019</w:t>
            </w:r>
            <w:r>
              <w:rPr>
                <w:rFonts w:ascii="Arial" w:cs="Arial" w:eastAsia="Arial" w:hAnsi="Arial"/>
                <w:i/>
                <w:iCs/>
                <w:color w:val="0A1F44"/>
                <w:sz w:val="20"/>
                <w:szCs w:val="20"/>
              </w:rPr>
              <w:t xml:space="preserve"> — Порядок зупинення реєстрації податкової накладної в ЄРПН та Критерії ризиковості платника податку (Додаток 1). Відповідно до п.8 Додатку 1, віднесення платника до ризикових за «іншою податковою інформацією» вимагає вмотивованого рішення комісії з посиланням на конкретні фактичні обставини.</w:t>
            </w:r>
          </w:p>
        </w:tc>
      </w:tr>
    </w:tbl>
    <w:p>
      <w:pPr>
        <w:spacing w:after="100" w:before="200"/>
      </w:pPr>
      <w:r>
        <w:rPr>
          <w:rFonts w:ascii="Arial" w:cs="Arial" w:eastAsia="Arial" w:hAnsi="Arial"/>
          <w:b/>
          <w:bCs/>
          <w:caps w:val="false"/>
          <w:color w:val="E63946"/>
          <w:sz w:val="18"/>
          <w:szCs w:val="18"/>
        </w:rPr>
        <w:t xml:space="preserve">ДОДАТКОВІ АРГУМЕНТИ (ЗА НАЯВНОСТІ)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single" w:color="E63946" w:sz="18"/>
              <w:bottom w:val="none" w:color="FFFFFF" w:sz="0"/>
              <w:right w:val="none" w:color="FFFFFF" w:sz="0"/>
            </w:tcBorders>
            <w:shd w:fill="F7F8FB" w:color="auto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line="300"/>
            </w:pPr>
            <w:r>
              <w:rPr>
                <w:rFonts w:ascii="Arial" w:cs="Arial" w:eastAsia="Arial" w:hAnsi="Arial"/>
                <w:i/>
                <w:iCs/>
                <w:color w:val="0A1F44"/>
                <w:sz w:val="20"/>
                <w:szCs w:val="20"/>
              </w:rPr>
              <w:t xml:space="preserve">Згідно сталої практики Верховного Суду, тягар доказування наявності ознак ризиковості покладається на контролюючий орган. Платник податку не зобов'язаний доводити «свою невинуватість» — обов'язок обґрунтувати рішення лежить на ДПС.</w:t>
            </w:r>
            <w:r>
              <w:br/>
            </w:r>
            <w:r>
              <w:rPr>
                <w:rFonts w:ascii="Arial" w:cs="Arial" w:eastAsia="Arial" w:hAnsi="Arial"/>
                <w:i/>
                <w:iCs/>
                <w:color w:val="0A1F44"/>
                <w:sz w:val="20"/>
                <w:szCs w:val="20"/>
              </w:rPr>
              <w:t xml:space="preserve"/>
            </w:r>
            <w:r>
              <w:br/>
            </w:r>
            <w:r>
              <w:rPr>
                <w:rFonts w:ascii="Arial" w:cs="Arial" w:eastAsia="Arial" w:hAnsi="Arial"/>
                <w:i/>
                <w:iCs/>
                <w:color w:val="0A1F44"/>
                <w:sz w:val="20"/>
                <w:szCs w:val="20"/>
              </w:rPr>
              <w:t xml:space="preserve">Принцип індивідуальної відповідальності платників ПДВ виключає можливість віднесення до ризикових на підставі недоліків діяльності контрагентів за відсутності доказів узгоджених дій.</w:t>
            </w:r>
          </w:p>
        </w:tc>
      </w:tr>
    </w:tbl>
    <w:p>
      <w:pPr>
        <w:pStyle w:val="Heading2"/>
        <w:spacing w:after="200" w:before="400"/>
      </w:pPr>
      <w:r>
        <w:rPr>
          <w:rFonts w:ascii="Arial" w:cs="Arial" w:eastAsia="Arial" w:hAnsi="Arial"/>
          <w:b/>
          <w:bCs/>
          <w:color w:val="0A1F44"/>
          <w:sz w:val="28"/>
          <w:szCs w:val="28"/>
        </w:rPr>
        <w:t xml:space="preserve">Розділ 5. Прохання</w:t>
      </w:r>
    </w:p>
    <w:p>
      <w:pPr>
        <w:spacing w:after="200" w:line="300"/>
        <w:jc w:val="both"/>
      </w:pPr>
      <w:r>
        <w:rPr>
          <w:rFonts w:ascii="Arial" w:cs="Arial" w:eastAsia="Arial" w:hAnsi="Arial"/>
          <w:color w:val="3A4566"/>
          <w:sz w:val="21"/>
          <w:szCs w:val="21"/>
        </w:rPr>
        <w:t xml:space="preserve">Заключний розділ — чітке і формальне формулювання того, чого ви вимагаєте від комісії. Без розмитих формулювань («просимо переглянути»), а конкретна вимога з посиланням на статус у реєстрі.</w:t>
      </w:r>
    </w:p>
    <w:p>
      <w:pPr>
        <w:spacing w:after="100" w:before="200"/>
      </w:pPr>
      <w:r>
        <w:rPr>
          <w:rFonts w:ascii="Arial" w:cs="Arial" w:eastAsia="Arial" w:hAnsi="Arial"/>
          <w:b/>
          <w:bCs/>
          <w:caps w:val="false"/>
          <w:color w:val="E63946"/>
          <w:sz w:val="18"/>
          <w:szCs w:val="18"/>
        </w:rPr>
        <w:t xml:space="preserve">ПРИКЛАД ФОРМУЛЮВАННЯ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single" w:color="E63946" w:sz="18"/>
              <w:bottom w:val="none" w:color="FFFFFF" w:sz="0"/>
              <w:right w:val="none" w:color="FFFFFF" w:sz="0"/>
            </w:tcBorders>
            <w:shd w:fill="F7F8FB" w:color="auto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line="300"/>
            </w:pPr>
            <w:r>
              <w:rPr>
                <w:rFonts w:ascii="Arial" w:cs="Arial" w:eastAsia="Arial" w:hAnsi="Arial"/>
                <w:i/>
                <w:iCs/>
                <w:color w:val="0A1F44"/>
                <w:sz w:val="20"/>
                <w:szCs w:val="20"/>
              </w:rPr>
              <w:t xml:space="preserve">На підставі вищевикладеного, з урахуванням наданих документів і правового обґрунтування, та відповідно до положень Постанови Кабінету Міністрів України № 1165 від 11.12.2019,</w:t>
            </w:r>
            <w:r>
              <w:br/>
            </w:r>
            <w:r>
              <w:rPr>
                <w:rFonts w:ascii="Arial" w:cs="Arial" w:eastAsia="Arial" w:hAnsi="Arial"/>
                <w:i/>
                <w:iCs/>
                <w:color w:val="0A1F44"/>
                <w:sz w:val="20"/>
                <w:szCs w:val="20"/>
              </w:rPr>
              <w:t xml:space="preserve"/>
            </w:r>
            <w:r>
              <w:br/>
            </w:r>
            <w:r>
              <w:rPr>
                <w:rFonts w:ascii="Arial" w:cs="Arial" w:eastAsia="Arial" w:hAnsi="Arial"/>
                <w:b/>
                <w:bCs/>
                <w:i/>
                <w:iCs/>
                <w:color w:val="0A1F44"/>
                <w:sz w:val="20"/>
                <w:szCs w:val="20"/>
              </w:rPr>
              <w:t xml:space="preserve">просимо:</w:t>
            </w:r>
            <w:r>
              <w:br/>
            </w:r>
            <w:r>
              <w:rPr>
                <w:rFonts w:ascii="Arial" w:cs="Arial" w:eastAsia="Arial" w:hAnsi="Arial"/>
                <w:i/>
                <w:iCs/>
                <w:color w:val="0A1F44"/>
                <w:sz w:val="20"/>
                <w:szCs w:val="20"/>
              </w:rPr>
              <w:t xml:space="preserve"/>
            </w:r>
            <w:r>
              <w:br/>
            </w:r>
            <w:r>
              <w:rPr>
                <w:rFonts w:ascii="Arial" w:cs="Arial" w:eastAsia="Arial" w:hAnsi="Arial"/>
                <w:i/>
                <w:iCs/>
                <w:color w:val="0A1F44"/>
                <w:sz w:val="20"/>
                <w:szCs w:val="20"/>
              </w:rPr>
              <w:t xml:space="preserve">Виключити Товариство з обмеженою відповідальністю «[Назва]» (код ЄДРПОУ [код]) з переліку платників податку, що відповідають критеріям ризиковості платника податку згідно з п.8 додатку 1 Порядку, затвердженого Постановою Кабінету Міністрів України № 1165 від 11.12.2019, та скасувати рішення комісії [регіонального ГУ ДПС] від [дата] № [номер].</w:t>
            </w:r>
          </w:p>
        </w:tc>
      </w:tr>
    </w:tbl>
    <w:p>
      <w:pPr>
        <w:pStyle w:val="Heading2"/>
        <w:spacing w:after="200" w:before="400"/>
      </w:pPr>
      <w:r>
        <w:rPr>
          <w:rFonts w:ascii="Arial" w:cs="Arial" w:eastAsia="Arial" w:hAnsi="Arial"/>
          <w:b/>
          <w:bCs/>
          <w:color w:val="0A1F44"/>
          <w:sz w:val="28"/>
          <w:szCs w:val="28"/>
        </w:rPr>
        <w:t xml:space="preserve">Підпис і додатки</w:t>
      </w:r>
    </w:p>
    <w:p>
      <w:pPr>
        <w:spacing w:after="200" w:line="300"/>
        <w:jc w:val="both"/>
      </w:pPr>
      <w:r>
        <w:rPr>
          <w:rFonts w:ascii="Arial" w:cs="Arial" w:eastAsia="Arial" w:hAnsi="Arial"/>
          <w:color w:val="3A4566"/>
          <w:sz w:val="21"/>
          <w:szCs w:val="21"/>
        </w:rPr>
        <w:t xml:space="preserve">Документ підписується керівником підприємства (директором) кваліфікованим електронним підписом і подається через Електронний кабінет платника як повідомлення у відповідний розділ. До пояснення додається повний пакет документів, на які є посилання в тілі — кожен документ окремим файлом з осмисленою назвою (наприклад: «Договір №__ від __.__.____.pdf», не «doc1.pdf»).</w:t>
      </w:r>
    </w:p>
    <w:p>
      <w:pPr>
        <w:spacing w:after="100" w:before="200"/>
      </w:pPr>
      <w:r>
        <w:rPr>
          <w:rFonts w:ascii="Arial" w:cs="Arial" w:eastAsia="Arial" w:hAnsi="Arial"/>
          <w:b/>
          <w:bCs/>
          <w:caps w:val="false"/>
          <w:color w:val="E63946"/>
          <w:sz w:val="18"/>
          <w:szCs w:val="18"/>
        </w:rPr>
        <w:t xml:space="preserve">ДОДАТКИ (ПЕРЕЛІК ДОКУМЕНТІВ)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single" w:color="E63946" w:sz="18"/>
              <w:bottom w:val="none" w:color="FFFFFF" w:sz="0"/>
              <w:right w:val="none" w:color="FFFFFF" w:sz="0"/>
            </w:tcBorders>
            <w:shd w:fill="F7F8FB" w:color="auto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line="300"/>
            </w:pPr>
            <w:r>
              <w:rPr>
                <w:rFonts w:ascii="Arial" w:cs="Arial" w:eastAsia="Arial" w:hAnsi="Arial"/>
                <w:i/>
                <w:iCs/>
                <w:color w:val="0A1F44"/>
                <w:sz w:val="20"/>
                <w:szCs w:val="20"/>
              </w:rPr>
              <w:t xml:space="preserve">1. Виписка з ЄДР станом на [дата]</w:t>
            </w:r>
            <w:r>
              <w:br/>
            </w:r>
            <w:r>
              <w:rPr>
                <w:rFonts w:ascii="Arial" w:cs="Arial" w:eastAsia="Arial" w:hAnsi="Arial"/>
                <w:i/>
                <w:iCs/>
                <w:color w:val="0A1F44"/>
                <w:sz w:val="20"/>
                <w:szCs w:val="20"/>
              </w:rPr>
              <w:t xml:space="preserve">2. Статут ТОВ «[Назва]» (актуальна редакція)</w:t>
            </w:r>
            <w:r>
              <w:br/>
            </w:r>
            <w:r>
              <w:rPr>
                <w:rFonts w:ascii="Arial" w:cs="Arial" w:eastAsia="Arial" w:hAnsi="Arial"/>
                <w:i/>
                <w:iCs/>
                <w:color w:val="0A1F44"/>
                <w:sz w:val="20"/>
                <w:szCs w:val="20"/>
              </w:rPr>
              <w:t xml:space="preserve">3. Договір з [контрагент] від [дата] № [номер]</w:t>
            </w:r>
            <w:r>
              <w:br/>
            </w:r>
            <w:r>
              <w:rPr>
                <w:rFonts w:ascii="Arial" w:cs="Arial" w:eastAsia="Arial" w:hAnsi="Arial"/>
                <w:i/>
                <w:iCs/>
                <w:color w:val="0A1F44"/>
                <w:sz w:val="20"/>
                <w:szCs w:val="20"/>
              </w:rPr>
              <w:t xml:space="preserve">4. Специфікація № [номер] від [дата]</w:t>
            </w:r>
            <w:r>
              <w:br/>
            </w:r>
            <w:r>
              <w:rPr>
                <w:rFonts w:ascii="Arial" w:cs="Arial" w:eastAsia="Arial" w:hAnsi="Arial"/>
                <w:i/>
                <w:iCs/>
                <w:color w:val="0A1F44"/>
                <w:sz w:val="20"/>
                <w:szCs w:val="20"/>
              </w:rPr>
              <w:t xml:space="preserve">5. Видаткова накладна № [номер] від [дата]</w:t>
            </w:r>
            <w:r>
              <w:br/>
            </w:r>
            <w:r>
              <w:rPr>
                <w:rFonts w:ascii="Arial" w:cs="Arial" w:eastAsia="Arial" w:hAnsi="Arial"/>
                <w:i/>
                <w:iCs/>
                <w:color w:val="0A1F44"/>
                <w:sz w:val="20"/>
                <w:szCs w:val="20"/>
              </w:rPr>
              <w:t xml:space="preserve">6. Товарно-транспортна накладна № [номер] від [дата]</w:t>
            </w:r>
            <w:r>
              <w:br/>
            </w:r>
            <w:r>
              <w:rPr>
                <w:rFonts w:ascii="Arial" w:cs="Arial" w:eastAsia="Arial" w:hAnsi="Arial"/>
                <w:i/>
                <w:iCs/>
                <w:color w:val="0A1F44"/>
                <w:sz w:val="20"/>
                <w:szCs w:val="20"/>
              </w:rPr>
              <w:t xml:space="preserve">7. Платіжне доручення № [номер] від [дата]</w:t>
            </w:r>
            <w:r>
              <w:br/>
            </w:r>
            <w:r>
              <w:rPr>
                <w:rFonts w:ascii="Arial" w:cs="Arial" w:eastAsia="Arial" w:hAnsi="Arial"/>
                <w:i/>
                <w:iCs/>
                <w:color w:val="0A1F44"/>
                <w:sz w:val="20"/>
                <w:szCs w:val="20"/>
              </w:rPr>
              <w:t xml:space="preserve">8. Акт звірки взаєморозрахунків станом на [дата]</w:t>
            </w:r>
            <w:r>
              <w:br/>
            </w:r>
            <w:r>
              <w:rPr>
                <w:rFonts w:ascii="Arial" w:cs="Arial" w:eastAsia="Arial" w:hAnsi="Arial"/>
                <w:i/>
                <w:iCs/>
                <w:color w:val="0A1F44"/>
                <w:sz w:val="20"/>
                <w:szCs w:val="20"/>
              </w:rPr>
              <w:t xml:space="preserve">9. Договір оренди приміщення від [дата] № [номер]</w:t>
            </w:r>
            <w:r>
              <w:br/>
            </w:r>
            <w:r>
              <w:rPr>
                <w:rFonts w:ascii="Arial" w:cs="Arial" w:eastAsia="Arial" w:hAnsi="Arial"/>
                <w:i/>
                <w:iCs/>
                <w:color w:val="0A1F44"/>
                <w:sz w:val="20"/>
                <w:szCs w:val="20"/>
              </w:rPr>
              <w:t xml:space="preserve">10. Штатний розпис станом на [дата]</w:t>
            </w:r>
            <w:r>
              <w:br/>
            </w:r>
            <w:r>
              <w:rPr>
                <w:rFonts w:ascii="Arial" w:cs="Arial" w:eastAsia="Arial" w:hAnsi="Arial"/>
                <w:i/>
                <w:iCs/>
                <w:color w:val="0A1F44"/>
                <w:sz w:val="20"/>
                <w:szCs w:val="20"/>
              </w:rPr>
              <w:t xml:space="preserve">11. Декларації з ПДВ за період [...]</w:t>
            </w:r>
            <w:r>
              <w:br/>
            </w:r>
            <w:r>
              <w:rPr>
                <w:rFonts w:ascii="Arial" w:cs="Arial" w:eastAsia="Arial" w:hAnsi="Arial"/>
                <w:i/>
                <w:iCs/>
                <w:color w:val="0A1F44"/>
                <w:sz w:val="20"/>
                <w:szCs w:val="20"/>
              </w:rPr>
              <w:t xml:space="preserve">12. [інші документи за конкретним переліком]</w:t>
            </w:r>
          </w:p>
        </w:tc>
      </w:tr>
    </w:tbl>
    <w:p>
      <w:pPr>
        <w:spacing w:after="200" w:line="300"/>
        <w:jc w:val="both"/>
      </w:pPr>
      <w:r>
        <w:rPr>
          <w:rFonts w:ascii="Arial" w:cs="Arial" w:eastAsia="Arial" w:hAnsi="Arial"/>
          <w:color w:val="3A4566"/>
          <w:sz w:val="21"/>
          <w:szCs w:val="21"/>
        </w:rPr>
        <w:t xml:space="preserve"/>
      </w:r>
    </w:p>
    <w:p>
      <w:pPr>
        <w:spacing w:after="200" w:line="300"/>
        <w:jc w:val="both"/>
      </w:pPr>
      <w:r>
        <w:rPr>
          <w:rFonts w:ascii="Arial" w:cs="Arial" w:eastAsia="Arial" w:hAnsi="Arial"/>
          <w:color w:val="3A4566"/>
          <w:sz w:val="21"/>
          <w:szCs w:val="21"/>
        </w:rPr>
        <w:t xml:space="preserve">Директор ТОВ «[Назва]»  ________________  [ПІБ]</w:t>
      </w:r>
    </w:p>
    <w:p>
      <w:pPr>
        <w:spacing w:after="200" w:line="300"/>
        <w:jc w:val="both"/>
      </w:pPr>
      <w:r>
        <w:rPr>
          <w:rFonts w:ascii="Arial" w:cs="Arial" w:eastAsia="Arial" w:hAnsi="Arial"/>
          <w:color w:val="3A4566"/>
          <w:sz w:val="21"/>
          <w:szCs w:val="21"/>
        </w:rPr>
        <w:t xml:space="preserve">Дата: __.__.____</w:t>
      </w:r>
    </w:p>
    <w:p>
      <w:r>
        <w:br w:type="page"/>
      </w:r>
    </w:p>
    <w:p>
      <w:pPr>
        <w:pStyle w:val="Heading2"/>
        <w:spacing w:after="200" w:before="400"/>
      </w:pPr>
      <w:r>
        <w:rPr>
          <w:rFonts w:ascii="Arial" w:cs="Arial" w:eastAsia="Arial" w:hAnsi="Arial"/>
          <w:b/>
          <w:bCs/>
          <w:color w:val="0A1F44"/>
          <w:sz w:val="28"/>
          <w:szCs w:val="28"/>
        </w:rPr>
        <w:t xml:space="preserve">Що далі після подачі пояснення</w:t>
      </w:r>
    </w:p>
    <w:p>
      <w:pPr>
        <w:spacing w:after="200" w:line="300"/>
        <w:jc w:val="both"/>
      </w:pPr>
      <w:r>
        <w:rPr>
          <w:rFonts w:ascii="Arial" w:cs="Arial" w:eastAsia="Arial" w:hAnsi="Arial"/>
          <w:color w:val="3A4566"/>
          <w:sz w:val="21"/>
          <w:szCs w:val="21"/>
        </w:rPr>
        <w:t xml:space="preserve">Згідно з Постановою КМУ № 1165, комісія регіонального рівня має 7 робочих днів на розгляд поданих документів. Можливі три сценарії:</w:t>
      </w:r>
    </w:p>
    <w:p>
      <w:pPr>
        <w:spacing w:after="200" w:line="300"/>
        <w:jc w:val="both"/>
      </w:pPr>
      <w:r>
        <w:rPr>
          <w:rFonts w:ascii="Arial" w:cs="Arial" w:eastAsia="Arial" w:hAnsi="Arial"/>
          <w:b/>
          <w:bCs/>
          <w:color w:val="0A1F44"/>
          <w:sz w:val="21"/>
          <w:szCs w:val="21"/>
        </w:rPr>
        <w:t xml:space="preserve">1. </w:t>
      </w:r>
      <w:r>
        <w:rPr>
          <w:rFonts w:ascii="Arial" w:cs="Arial" w:eastAsia="Arial" w:hAnsi="Arial"/>
          <w:color w:val="3A4566"/>
          <w:sz w:val="21"/>
          <w:szCs w:val="21"/>
        </w:rPr>
        <w:t xml:space="preserve">Платника виключено з переліку ризикових. Заблоковані ПН підлягають окремому розблокуванню (це окрема процедура, але без зняття ризиковості вона неможлива).</w:t>
      </w:r>
    </w:p>
    <w:p>
      <w:pPr>
        <w:spacing w:after="200" w:line="300"/>
        <w:jc w:val="both"/>
      </w:pPr>
      <w:r>
        <w:rPr>
          <w:rFonts w:ascii="Arial" w:cs="Arial" w:eastAsia="Arial" w:hAnsi="Arial"/>
          <w:b/>
          <w:bCs/>
          <w:color w:val="0A1F44"/>
          <w:sz w:val="21"/>
          <w:szCs w:val="21"/>
        </w:rPr>
        <w:t xml:space="preserve">2. </w:t>
      </w:r>
      <w:r>
        <w:rPr>
          <w:rFonts w:ascii="Arial" w:cs="Arial" w:eastAsia="Arial" w:hAnsi="Arial"/>
          <w:color w:val="3A4566"/>
          <w:sz w:val="21"/>
          <w:szCs w:val="21"/>
        </w:rPr>
        <w:t xml:space="preserve">Відмова комісії. У вас 10 робочих днів на адміністративне оскарження до ДПС вищого рівня АБО право звернення до окружного адміністративного суду (строк — 1095 днів).</w:t>
      </w:r>
    </w:p>
    <w:p>
      <w:pPr>
        <w:spacing w:after="200" w:line="300"/>
        <w:jc w:val="both"/>
      </w:pPr>
      <w:r>
        <w:rPr>
          <w:rFonts w:ascii="Arial" w:cs="Arial" w:eastAsia="Arial" w:hAnsi="Arial"/>
          <w:b/>
          <w:bCs/>
          <w:color w:val="0A1F44"/>
          <w:sz w:val="21"/>
          <w:szCs w:val="21"/>
        </w:rPr>
        <w:t xml:space="preserve">3. </w:t>
      </w:r>
      <w:r>
        <w:rPr>
          <w:rFonts w:ascii="Arial" w:cs="Arial" w:eastAsia="Arial" w:hAnsi="Arial"/>
          <w:color w:val="3A4566"/>
          <w:sz w:val="21"/>
          <w:szCs w:val="21"/>
        </w:rPr>
        <w:t xml:space="preserve">Відсутність рішення в межах строку прирівнюється до фактичної відмови — це теж відкриває шлях до оскарження.</w:t>
      </w:r>
    </w:p>
    <w:p>
      <w:pPr>
        <w:pStyle w:val="Heading2"/>
        <w:spacing w:after="200" w:before="400"/>
      </w:pPr>
      <w:r>
        <w:rPr>
          <w:rFonts w:ascii="Arial" w:cs="Arial" w:eastAsia="Arial" w:hAnsi="Arial"/>
          <w:b/>
          <w:bCs/>
          <w:color w:val="0A1F44"/>
          <w:sz w:val="28"/>
          <w:szCs w:val="28"/>
        </w:rPr>
        <w:t xml:space="preserve">Важливі застереження щодо використання шаблону</w:t>
      </w:r>
    </w:p>
    <w:p>
      <w:pPr>
        <w:spacing w:after="200" w:line="300"/>
        <w:jc w:val="both"/>
      </w:pPr>
      <w:r>
        <w:rPr>
          <w:rFonts w:ascii="Arial" w:cs="Arial" w:eastAsia="Arial" w:hAnsi="Arial"/>
          <w:b/>
          <w:bCs/>
          <w:color w:val="0A1F44"/>
          <w:sz w:val="21"/>
          <w:szCs w:val="21"/>
        </w:rPr>
        <w:t xml:space="preserve">Цей шаблон — не універсальна заготовка. </w:t>
      </w:r>
      <w:r>
        <w:rPr>
          <w:rFonts w:ascii="Arial" w:cs="Arial" w:eastAsia="Arial" w:hAnsi="Arial"/>
          <w:color w:val="3A4566"/>
          <w:sz w:val="21"/>
          <w:szCs w:val="21"/>
        </w:rPr>
        <w:t xml:space="preserve">Він покриває типові ситуації, але кожен кейс має свою специфіку: галузь, структуру операцій, історію відносин з контрагентами, конкретні формулювання рішення комісії. Сліпе копіювання без адаптації під ваш кейс — найшвидший шлях до повторної відмови.</w:t>
      </w:r>
    </w:p>
    <w:p>
      <w:pPr>
        <w:spacing w:after="200" w:line="300"/>
        <w:jc w:val="both"/>
      </w:pPr>
      <w:r>
        <w:rPr>
          <w:rFonts w:ascii="Arial" w:cs="Arial" w:eastAsia="Arial" w:hAnsi="Arial"/>
          <w:color w:val="3A4566"/>
          <w:sz w:val="21"/>
          <w:szCs w:val="21"/>
        </w:rPr>
        <w:t xml:space="preserve">Перш ніж подавати, перевірте:</w:t>
      </w:r>
    </w:p>
    <w:p>
      <w:pPr>
        <w:spacing w:after="100" w:line="280"/>
        <w:ind w:left="360"/>
      </w:pPr>
      <w:r>
        <w:rPr>
          <w:rFonts w:ascii="Arial" w:cs="Arial" w:eastAsia="Arial" w:hAnsi="Arial"/>
          <w:b/>
          <w:bCs/>
          <w:color w:val="E63946"/>
          <w:sz w:val="21"/>
          <w:szCs w:val="21"/>
        </w:rPr>
        <w:t xml:space="preserve">— </w:t>
      </w:r>
      <w:r>
        <w:rPr>
          <w:rFonts w:ascii="Arial" w:cs="Arial" w:eastAsia="Arial" w:hAnsi="Arial"/>
          <w:color w:val="3A4566"/>
          <w:sz w:val="21"/>
          <w:szCs w:val="21"/>
        </w:rPr>
        <w:t xml:space="preserve">чи всі реквізити в квадратних дужках замінені на реальні дані</w:t>
      </w:r>
    </w:p>
    <w:p>
      <w:pPr>
        <w:spacing w:after="100" w:line="280"/>
        <w:ind w:left="360"/>
      </w:pPr>
      <w:r>
        <w:rPr>
          <w:rFonts w:ascii="Arial" w:cs="Arial" w:eastAsia="Arial" w:hAnsi="Arial"/>
          <w:b/>
          <w:bCs/>
          <w:color w:val="E63946"/>
          <w:sz w:val="21"/>
          <w:szCs w:val="21"/>
        </w:rPr>
        <w:t xml:space="preserve">— </w:t>
      </w:r>
      <w:r>
        <w:rPr>
          <w:rFonts w:ascii="Arial" w:cs="Arial" w:eastAsia="Arial" w:hAnsi="Arial"/>
          <w:color w:val="3A4566"/>
          <w:sz w:val="21"/>
          <w:szCs w:val="21"/>
        </w:rPr>
        <w:t xml:space="preserve">чи кожен факт у поясненні підкріплений документом з пакету</w:t>
      </w:r>
    </w:p>
    <w:p>
      <w:pPr>
        <w:spacing w:after="100" w:line="280"/>
        <w:ind w:left="360"/>
      </w:pPr>
      <w:r>
        <w:rPr>
          <w:rFonts w:ascii="Arial" w:cs="Arial" w:eastAsia="Arial" w:hAnsi="Arial"/>
          <w:b/>
          <w:bCs/>
          <w:color w:val="E63946"/>
          <w:sz w:val="21"/>
          <w:szCs w:val="21"/>
        </w:rPr>
        <w:t xml:space="preserve">— </w:t>
      </w:r>
      <w:r>
        <w:rPr>
          <w:rFonts w:ascii="Arial" w:cs="Arial" w:eastAsia="Arial" w:hAnsi="Arial"/>
          <w:color w:val="3A4566"/>
          <w:sz w:val="21"/>
          <w:szCs w:val="21"/>
        </w:rPr>
        <w:t xml:space="preserve">чи формулювання спростувань точно відповідають вашій фактологічній ситуації</w:t>
      </w:r>
    </w:p>
    <w:p>
      <w:pPr>
        <w:spacing w:after="100" w:line="280"/>
        <w:ind w:left="360"/>
      </w:pPr>
      <w:r>
        <w:rPr>
          <w:rFonts w:ascii="Arial" w:cs="Arial" w:eastAsia="Arial" w:hAnsi="Arial"/>
          <w:b/>
          <w:bCs/>
          <w:color w:val="E63946"/>
          <w:sz w:val="21"/>
          <w:szCs w:val="21"/>
        </w:rPr>
        <w:t xml:space="preserve">— </w:t>
      </w:r>
      <w:r>
        <w:rPr>
          <w:rFonts w:ascii="Arial" w:cs="Arial" w:eastAsia="Arial" w:hAnsi="Arial"/>
          <w:color w:val="3A4566"/>
          <w:sz w:val="21"/>
          <w:szCs w:val="21"/>
        </w:rPr>
        <w:t xml:space="preserve">чи додано повний перелік документів у розділ «Додатки»</w:t>
      </w:r>
    </w:p>
    <w:p>
      <w:pPr>
        <w:spacing w:after="100" w:line="280"/>
        <w:ind w:left="360"/>
      </w:pPr>
      <w:r>
        <w:rPr>
          <w:rFonts w:ascii="Arial" w:cs="Arial" w:eastAsia="Arial" w:hAnsi="Arial"/>
          <w:b/>
          <w:bCs/>
          <w:color w:val="E63946"/>
          <w:sz w:val="21"/>
          <w:szCs w:val="21"/>
        </w:rPr>
        <w:t xml:space="preserve">— </w:t>
      </w:r>
      <w:r>
        <w:rPr>
          <w:rFonts w:ascii="Arial" w:cs="Arial" w:eastAsia="Arial" w:hAnsi="Arial"/>
          <w:color w:val="3A4566"/>
          <w:sz w:val="21"/>
          <w:szCs w:val="21"/>
        </w:rPr>
        <w:t xml:space="preserve">чи зробили інвентаризацію всіх потенційно проблемних контрагентів (не тільки тих, що згадані в рішенні комісії)</w:t>
      </w:r>
    </w:p>
    <w:p>
      <w:pPr>
        <w:spacing w:after="20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A1F44" w:color="auto" w:val="clear"/>
            <w:tcMar>
              <w:top w:type="dxa" w:w="360"/>
              <w:left w:type="dxa" w:w="400"/>
              <w:bottom w:type="dxa" w:w="360"/>
              <w:right w:type="dxa" w:w="400"/>
            </w:tcMar>
          </w:tcPr>
          <w:p>
            <w:pPr>
              <w:spacing w:after="200"/>
            </w:pPr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Потрібна допомога з підготовкою пакету?</w:t>
            </w:r>
          </w:p>
          <w:p>
            <w:pPr>
              <w:spacing w:after="200"/>
            </w:pPr>
            <w:r>
              <w:rPr>
                <w:rFonts w:ascii="Arial" w:cs="Arial" w:eastAsia="Arial" w:hAnsi="Arial"/>
                <w:color w:val="FFFFFF"/>
                <w:sz w:val="21"/>
                <w:szCs w:val="21"/>
              </w:rPr>
              <w:t xml:space="preserve">Перша консультація — безкоштовно. За 15-20 хвилин розберемо ваше рішення комісії, скажемо шанси і запропонуємо план дій під ваш конкретний кейс.</w:t>
            </w:r>
          </w:p>
          <w:p>
            <w:r>
              <w:rPr>
                <w:rFonts w:ascii="Arial" w:cs="Arial" w:eastAsia="Arial" w:hAnsi="Arial"/>
                <w:b/>
                <w:bCs/>
                <w:color w:val="E63946"/>
                <w:sz w:val="22"/>
                <w:szCs w:val="22"/>
              </w:rPr>
              <w:t xml:space="preserve">unblock-vat.com.ua</w:t>
            </w:r>
            <w:r>
              <w:rPr>
                <w:rFonts w:ascii="Arial" w:cs="Arial" w:eastAsia="Arial" w:hAnsi="Arial"/>
                <w:color w:val="FFFFFF"/>
                <w:sz w:val="22"/>
                <w:szCs w:val="22"/>
              </w:rPr>
              <w:t xml:space="preserve">   •   </w:t>
            </w:r>
            <w:r>
              <w:rPr>
                <w:rFonts w:ascii="Arial" w:cs="Arial" w:eastAsia="Arial" w:hAnsi="Arial"/>
                <w:b/>
                <w:bCs/>
                <w:color w:val="E63946"/>
                <w:sz w:val="22"/>
                <w:szCs w:val="22"/>
              </w:rPr>
              <w:t xml:space="preserve">+38 066 855 99 84</w:t>
            </w:r>
            <w:r>
              <w:rPr>
                <w:rFonts w:ascii="Arial" w:cs="Arial" w:eastAsia="Arial" w:hAnsi="Arial"/>
                <w:color w:val="FFFFFF"/>
                <w:sz w:val="22"/>
                <w:szCs w:val="22"/>
              </w:rPr>
              <w:t xml:space="preserve">   •   </w:t>
            </w:r>
            <w:r>
              <w:rPr>
                <w:rFonts w:ascii="Arial" w:cs="Arial" w:eastAsia="Arial" w:hAnsi="Arial"/>
                <w:b/>
                <w:bCs/>
                <w:color w:val="E63946"/>
                <w:sz w:val="22"/>
                <w:szCs w:val="22"/>
              </w:rPr>
              <w:t xml:space="preserve">Telegram: @Vadym_Oksent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80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5CCDB" w:sz="4" w:space="8"/>
      </w:pBdr>
      <w:tabs>
        <w:tab w:val="right" w:pos="9026"/>
      </w:tabs>
    </w:pPr>
    <w:r>
      <w:rPr>
        <w:rFonts w:ascii="Arial" w:cs="Arial" w:eastAsia="Arial" w:hAnsi="Arial"/>
        <w:color w:val="6B7896"/>
        <w:sz w:val="16"/>
        <w:szCs w:val="16"/>
      </w:rPr>
      <w:t xml:space="preserve">Оксентюк В.О., податковий юрист — Центр Розблокування ПДВ</w:t>
    </w:r>
    <w:r>
      <w:rPr>
        <w:rFonts w:ascii="Arial" w:cs="Arial" w:eastAsia="Arial" w:hAnsi="Arial"/>
      </w:rPr>
      <w:t xml:space="preserve">	</w:t>
    </w:r>
    <w:r>
      <w:rPr>
        <w:rFonts w:ascii="Arial" w:cs="Arial" w:eastAsia="Arial" w:hAnsi="Arial"/>
        <w:b/>
        <w:bCs/>
        <w:color w:val="0A1F44"/>
        <w:sz w:val="17"/>
        <w:szCs w:val="17"/>
      </w:rPr>
      <w:t xml:space="preserve">стор. </w:t>
    </w:r>
    <w:r>
      <w:rPr>
        <w:rFonts w:ascii="Arial" w:cs="Arial" w:eastAsia="Arial" w:hAnsi="Arial"/>
        <w:b/>
        <w:bCs/>
        <w:color w:val="0A1F44"/>
        <w:sz w:val="17"/>
        <w:szCs w:val="17"/>
      </w:rPr>
      <w:fldChar w:fldCharType="begin"/>
      <w:instrText xml:space="preserve">PAGE</w:instrText>
      <w:fldChar w:fldCharType="separate"/>
      <w:fldChar w:fldCharType="end"/>
    </w:r>
  </w:p>
  <w:p>
    <w:r>
      <w:rPr>
        <w:rFonts w:ascii="Arial" w:cs="Arial" w:eastAsia="Arial" w:hAnsi="Arial"/>
        <w:i/>
        <w:iCs/>
        <w:color w:val="6B7896"/>
        <w:sz w:val="16"/>
        <w:szCs w:val="16"/>
      </w:rPr>
      <w:t xml:space="preserve">Документ є шаблоном і потребує адаптації під конкретну ситуацію платника.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02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5026"/>
      <w:gridCol w:w="4000"/>
    </w:tblGrid>
    <w:tr>
      <w:tc>
        <w:tcPr>
          <w:tcW w:type="dxa" w:w="5026"/>
          <w:tcBorders>
            <w:top w:val="none" w:color="FFFFFF" w:sz="0"/>
            <w:left w:val="none" w:color="FFFFFF" w:sz="0"/>
            <w:bottom w:val="single" w:color="E63946" w:sz="18"/>
            <w:right w:val="none" w:color="FFFFFF" w:sz="0"/>
          </w:tcBorders>
          <w:shd w:fill="0A1F44" w:color="auto" w:val="clear"/>
          <w:tcMar>
            <w:top w:type="dxa" w:w="200"/>
            <w:left w:type="dxa" w:w="280"/>
            <w:bottom w:type="dxa" w:w="200"/>
            <w:right w:type="dxa" w:w="200"/>
          </w:tcMar>
        </w:tcPr>
        <w:p>
          <w:r>
            <w:rPr>
              <w:rFonts w:ascii="Arial" w:cs="Arial" w:eastAsia="Arial" w:hAnsi="Arial"/>
              <w:b/>
              <w:bCs/>
              <w:color w:val="FFFFFF"/>
              <w:sz w:val="22"/>
              <w:szCs w:val="22"/>
            </w:rPr>
            <w:t xml:space="preserve">ЦЕНТР РОЗБЛОКУВАННЯ </w:t>
          </w:r>
          <w:r>
            <w:rPr>
              <w:rFonts w:ascii="Arial" w:cs="Arial" w:eastAsia="Arial" w:hAnsi="Arial"/>
              <w:b/>
              <w:bCs/>
              <w:color w:val="E63946"/>
              <w:sz w:val="22"/>
              <w:szCs w:val="22"/>
            </w:rPr>
            <w:t xml:space="preserve">ПДВ</w:t>
          </w:r>
        </w:p>
      </w:tc>
      <w:tc>
        <w:tcPr>
          <w:tcW w:type="dxa" w:w="4000"/>
          <w:tcBorders>
            <w:top w:val="none" w:color="FFFFFF" w:sz="0"/>
            <w:left w:val="none" w:color="FFFFFF" w:sz="0"/>
            <w:bottom w:val="single" w:color="E63946" w:sz="18"/>
            <w:right w:val="none" w:color="FFFFFF" w:sz="0"/>
          </w:tcBorders>
          <w:shd w:fill="0A1F44" w:color="auto" w:val="clear"/>
          <w:tcMar>
            <w:top w:type="dxa" w:w="100"/>
            <w:left w:type="dxa" w:w="200"/>
            <w:bottom w:type="dxa" w:w="100"/>
            <w:right w:type="dxa" w:w="280"/>
          </w:tcMar>
        </w:tcPr>
        <w:p>
          <w:pPr>
            <w:jc w:val="right"/>
          </w:pPr>
          <w:r>
            <w:rPr>
              <w:rFonts w:ascii="Arial" w:cs="Arial" w:eastAsia="Arial" w:hAnsi="Arial"/>
              <w:color w:val="FFFFFF"/>
              <w:sz w:val="17"/>
              <w:szCs w:val="17"/>
            </w:rPr>
            <w:t xml:space="preserve">unblock-vat.com.ua</w:t>
          </w:r>
        </w:p>
        <w:p>
          <w:pPr>
            <w:jc w:val="right"/>
          </w:pPr>
          <w:r>
            <w:rPr>
              <w:rFonts w:ascii="Arial" w:cs="Arial" w:eastAsia="Arial" w:hAnsi="Arial"/>
              <w:color w:val="FFFFFF"/>
              <w:sz w:val="17"/>
              <w:szCs w:val="17"/>
            </w:rPr>
            <w:t xml:space="preserve">+38 066 855 99 84</w:t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0A1F44"/>
      <w:sz w:val="40"/>
      <w:szCs w:val="40"/>
    </w:rPr>
  </w:style>
  <w:style w:type="paragraph" w:styleId="Heading2">
    <w:name w:val="Heading 2"/>
    <w:basedOn w:val="Normal"/>
    <w:next w:val="Normal"/>
    <w:qFormat/>
    <w:pPr>
      <w:spacing w:after="200" w:before="400"/>
      <w:outlineLvl w:val="1"/>
    </w:pPr>
    <w:rPr>
      <w:rFonts w:ascii="Arial" w:cs="Arial" w:eastAsia="Arial" w:hAnsi="Arial"/>
      <w:b/>
      <w:bCs/>
      <w:color w:val="0A1F44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60" w:before="280"/>
      <w:outlineLvl w:val="2"/>
    </w:pPr>
    <w:rPr>
      <w:rFonts w:ascii="Arial" w:cs="Arial" w:eastAsia="Arial" w:hAnsi="Arial"/>
      <w:b/>
      <w:bCs/>
      <w:color w:val="E63946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Зразок пояснення для зняття п.8 критеріїв ризиковості</dc:title>
  <dc:creator>Оксентюк В.О., податковий юрист</dc:creator>
  <dc:description>Шаблон документа для подачі в комісію ДПС регіонального рівня</dc:description>
  <cp:lastModifiedBy>Un-named</cp:lastModifiedBy>
  <cp:revision>1</cp:revision>
  <dcterms:created xsi:type="dcterms:W3CDTF">2026-06-07T23:15:34.370Z</dcterms:created>
  <dcterms:modified xsi:type="dcterms:W3CDTF">2026-06-07T23:15:34.371Z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